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autoSpaceDN/>
        <w:snapToGrid w:val="0"/>
        <w:spacing w:before="0" w:after="0" w:line="240" w:lineRule="auto"/>
        <w:ind w:left="0" w:firstLine="0"/>
        <w:jc w:val="center"/>
        <w:rPr>
          <w:rFonts w:hint="eastAsia" w:ascii="Arial" w:hAnsi="Arial" w:eastAsia="楷体_GB2312"/>
          <w:b/>
          <w:color w:val="000000"/>
          <w:w w:val="100"/>
          <w:sz w:val="52"/>
          <w:lang w:eastAsia="zh-CN"/>
        </w:rPr>
      </w:pPr>
    </w:p>
    <w:p>
      <w:pPr>
        <w:autoSpaceDE/>
        <w:autoSpaceDN/>
        <w:snapToGrid w:val="0"/>
        <w:spacing w:before="0" w:after="0" w:line="240" w:lineRule="auto"/>
        <w:ind w:left="0" w:firstLine="0"/>
        <w:jc w:val="center"/>
        <w:rPr>
          <w:rFonts w:hint="eastAsia" w:ascii="Arial" w:hAnsi="Arial" w:eastAsia="楷体_GB2312"/>
          <w:b/>
          <w:color w:val="000000"/>
          <w:w w:val="100"/>
          <w:sz w:val="52"/>
          <w:lang w:eastAsia="zh-CN"/>
        </w:rPr>
      </w:pPr>
    </w:p>
    <w:p>
      <w:pPr>
        <w:autoSpaceDE/>
        <w:autoSpaceDN/>
        <w:snapToGrid w:val="0"/>
        <w:spacing w:before="0" w:after="0" w:line="240" w:lineRule="auto"/>
        <w:ind w:left="0" w:firstLine="0"/>
        <w:jc w:val="center"/>
        <w:rPr>
          <w:rFonts w:hint="eastAsia" w:ascii="Arial" w:hAnsi="Arial" w:eastAsia="楷体_GB2312"/>
          <w:b/>
          <w:color w:val="000000"/>
          <w:w w:val="100"/>
          <w:sz w:val="52"/>
          <w:lang w:eastAsia="zh-CN"/>
        </w:rPr>
      </w:pPr>
    </w:p>
    <w:p>
      <w:pPr>
        <w:autoSpaceDE/>
        <w:autoSpaceDN/>
        <w:snapToGrid w:val="0"/>
        <w:spacing w:before="0" w:after="0" w:line="240" w:lineRule="auto"/>
        <w:ind w:left="0" w:firstLine="0"/>
        <w:jc w:val="center"/>
        <w:rPr>
          <w:rFonts w:hint="default" w:ascii="Arial" w:hAnsi="Arial" w:eastAsia="楷体_GB2312"/>
          <w:b/>
          <w:color w:val="000000"/>
          <w:w w:val="100"/>
          <w:sz w:val="52"/>
          <w:lang w:val="en-US" w:eastAsia="zh-CN"/>
        </w:rPr>
      </w:pPr>
      <w:r>
        <w:rPr>
          <w:rFonts w:hint="eastAsia" w:ascii="Arial" w:hAnsi="Arial" w:eastAsia="楷体_GB2312"/>
          <w:b/>
          <w:color w:val="000000"/>
          <w:w w:val="100"/>
          <w:sz w:val="52"/>
          <w:lang w:val="en-US" w:eastAsia="zh-CN"/>
        </w:rPr>
        <w:t>SW-LY-IPX3X4</w:t>
      </w:r>
    </w:p>
    <w:p>
      <w:pPr>
        <w:autoSpaceDE/>
        <w:autoSpaceDN/>
        <w:snapToGrid w:val="0"/>
        <w:spacing w:before="0" w:after="0" w:line="240" w:lineRule="auto"/>
        <w:ind w:left="0" w:firstLine="0"/>
        <w:jc w:val="center"/>
        <w:rPr>
          <w:rFonts w:ascii="楷体_GB2312" w:hAnsi="Arial" w:eastAsia="楷体_GB2312"/>
          <w:b/>
          <w:w w:val="100"/>
          <w:sz w:val="48"/>
        </w:rPr>
      </w:pPr>
      <w:r>
        <w:rPr>
          <w:rFonts w:hint="eastAsia" w:ascii="楷体_GB2312" w:hAnsi="Arial" w:eastAsia="楷体_GB2312"/>
          <w:b/>
          <w:w w:val="100"/>
          <w:sz w:val="48"/>
          <w:lang w:eastAsia="zh-CN"/>
        </w:rPr>
        <w:t>箱式淋雨试验箱</w:t>
      </w:r>
    </w:p>
    <w:p>
      <w:pPr>
        <w:autoSpaceDE/>
        <w:autoSpaceDN/>
        <w:snapToGrid w:val="0"/>
        <w:spacing w:before="0" w:after="0" w:line="400" w:lineRule="atLeast"/>
        <w:ind w:left="0" w:firstLine="0"/>
        <w:jc w:val="center"/>
        <w:rPr>
          <w:rFonts w:ascii="Arial" w:hAnsi="Arial" w:eastAsia="楷体_GB2312"/>
          <w:b/>
          <w:w w:val="100"/>
          <w:sz w:val="24"/>
        </w:rPr>
      </w:pPr>
    </w:p>
    <w:p>
      <w:pPr>
        <w:autoSpaceDE/>
        <w:autoSpaceDN/>
        <w:snapToGrid w:val="0"/>
        <w:spacing w:before="0" w:after="0" w:line="400" w:lineRule="atLeast"/>
        <w:ind w:left="0" w:firstLine="0"/>
        <w:jc w:val="center"/>
        <w:rPr>
          <w:rFonts w:ascii="Arial" w:hAnsi="Arial" w:eastAsia="楷体_GB2312"/>
          <w:b/>
          <w:w w:val="100"/>
          <w:sz w:val="52"/>
        </w:rPr>
      </w:pPr>
      <w:r>
        <w:rPr>
          <w:rFonts w:ascii="Arial" w:hAnsi="Arial" w:eastAsia="楷体_GB2312"/>
          <w:b/>
          <w:w w:val="100"/>
          <w:sz w:val="52"/>
        </w:rPr>
        <w:t>技</w:t>
      </w:r>
      <w:r>
        <w:rPr>
          <w:rFonts w:hint="eastAsia" w:ascii="Arial" w:hAnsi="Arial" w:eastAsia="楷体_GB2312"/>
          <w:b/>
          <w:w w:val="100"/>
          <w:sz w:val="52"/>
          <w:lang w:eastAsia="zh-CN"/>
        </w:rPr>
        <w:t xml:space="preserve"> </w:t>
      </w:r>
      <w:r>
        <w:rPr>
          <w:rFonts w:ascii="Arial" w:hAnsi="Arial" w:eastAsia="楷体_GB2312"/>
          <w:b/>
          <w:w w:val="100"/>
          <w:sz w:val="52"/>
        </w:rPr>
        <w:t>术</w:t>
      </w:r>
      <w:r>
        <w:rPr>
          <w:rFonts w:hint="eastAsia" w:ascii="Arial" w:hAnsi="Arial" w:eastAsia="楷体_GB2312"/>
          <w:b/>
          <w:w w:val="100"/>
          <w:sz w:val="52"/>
          <w:lang w:eastAsia="zh-CN"/>
        </w:rPr>
        <w:t xml:space="preserve"> </w:t>
      </w:r>
      <w:r>
        <w:rPr>
          <w:rFonts w:ascii="Arial" w:hAnsi="Arial" w:eastAsia="楷体_GB2312"/>
          <w:b/>
          <w:w w:val="100"/>
          <w:sz w:val="52"/>
        </w:rPr>
        <w:t>规</w:t>
      </w:r>
      <w:r>
        <w:rPr>
          <w:rFonts w:hint="eastAsia" w:ascii="Arial" w:hAnsi="Arial" w:eastAsia="楷体_GB2312"/>
          <w:b/>
          <w:w w:val="100"/>
          <w:sz w:val="52"/>
          <w:lang w:eastAsia="zh-CN"/>
        </w:rPr>
        <w:t xml:space="preserve"> </w:t>
      </w:r>
      <w:r>
        <w:rPr>
          <w:rFonts w:ascii="Arial" w:hAnsi="Arial" w:eastAsia="楷体_GB2312"/>
          <w:b/>
          <w:w w:val="100"/>
          <w:sz w:val="52"/>
        </w:rPr>
        <w:t>格</w:t>
      </w:r>
      <w:r>
        <w:rPr>
          <w:rFonts w:hint="eastAsia" w:ascii="Arial" w:hAnsi="Arial" w:eastAsia="楷体_GB2312"/>
          <w:b/>
          <w:w w:val="100"/>
          <w:sz w:val="52"/>
          <w:lang w:eastAsia="zh-CN"/>
        </w:rPr>
        <w:t xml:space="preserve"> </w:t>
      </w:r>
      <w:r>
        <w:rPr>
          <w:rFonts w:ascii="Arial" w:hAnsi="Arial" w:eastAsia="楷体_GB2312"/>
          <w:b/>
          <w:w w:val="100"/>
          <w:sz w:val="52"/>
        </w:rPr>
        <w:t>书</w:t>
      </w:r>
    </w:p>
    <w:p>
      <w:pPr>
        <w:autoSpaceDE/>
        <w:autoSpaceDN/>
        <w:snapToGrid w:val="0"/>
        <w:spacing w:before="0" w:after="0" w:line="400" w:lineRule="atLeast"/>
        <w:ind w:left="0" w:firstLine="0"/>
        <w:jc w:val="center"/>
        <w:rPr>
          <w:rFonts w:ascii="Arial" w:hAnsi="Arial" w:eastAsia="楷体_GB2312"/>
          <w:b/>
          <w:w w:val="100"/>
          <w:sz w:val="24"/>
        </w:rPr>
      </w:pPr>
    </w:p>
    <w:p>
      <w:pPr>
        <w:autoSpaceDE/>
        <w:autoSpaceDN/>
        <w:snapToGrid w:val="0"/>
        <w:spacing w:before="0" w:after="0" w:line="400" w:lineRule="atLeast"/>
        <w:ind w:left="0" w:firstLine="0"/>
        <w:jc w:val="center"/>
        <w:rPr>
          <w:rFonts w:ascii="Arial" w:hAnsi="Arial" w:eastAsia="楷体_GB2312"/>
          <w:b/>
          <w:w w:val="100"/>
          <w:sz w:val="24"/>
        </w:rPr>
      </w:pPr>
      <w:bookmarkStart w:id="0" w:name="_GoBack"/>
      <w:bookmarkEnd w:id="0"/>
    </w:p>
    <w:p>
      <w:pPr>
        <w:autoSpaceDE/>
        <w:autoSpaceDN/>
        <w:snapToGrid w:val="0"/>
        <w:spacing w:before="0" w:after="0" w:line="400" w:lineRule="atLeast"/>
        <w:ind w:left="0" w:firstLine="0"/>
        <w:jc w:val="center"/>
        <w:rPr>
          <w:rFonts w:ascii="Arial" w:hAnsi="Arial" w:eastAsia="楷体_GB2312"/>
          <w:b/>
          <w:w w:val="100"/>
          <w:sz w:val="24"/>
        </w:rPr>
      </w:pPr>
    </w:p>
    <w:p>
      <w:pPr>
        <w:autoSpaceDE/>
        <w:autoSpaceDN/>
        <w:snapToGrid w:val="0"/>
        <w:spacing w:before="0" w:after="0" w:line="400" w:lineRule="atLeast"/>
        <w:ind w:left="0" w:firstLine="0"/>
        <w:jc w:val="center"/>
        <w:rPr>
          <w:rFonts w:ascii="Arial" w:hAnsi="Arial" w:eastAsia="楷体_GB2312"/>
          <w:b/>
          <w:w w:val="100"/>
          <w:sz w:val="24"/>
        </w:rPr>
      </w:pPr>
    </w:p>
    <w:p>
      <w:pPr>
        <w:autoSpaceDE/>
        <w:autoSpaceDN/>
        <w:snapToGrid w:val="0"/>
        <w:spacing w:before="0" w:after="0" w:line="400" w:lineRule="atLeast"/>
        <w:ind w:left="0" w:firstLine="0"/>
        <w:jc w:val="center"/>
        <w:rPr>
          <w:rFonts w:ascii="Arial" w:hAnsi="Arial" w:eastAsia="楷体_GB2312"/>
          <w:b/>
          <w:w w:val="100"/>
          <w:sz w:val="24"/>
        </w:rPr>
      </w:pPr>
    </w:p>
    <w:p>
      <w:pPr>
        <w:autoSpaceDE/>
        <w:autoSpaceDN/>
        <w:snapToGrid w:val="0"/>
        <w:spacing w:before="0" w:after="0" w:line="400" w:lineRule="atLeast"/>
        <w:ind w:left="0" w:firstLine="0"/>
        <w:jc w:val="center"/>
        <w:rPr>
          <w:rFonts w:ascii="Arial" w:hAnsi="Arial" w:eastAsia="楷体_GB2312"/>
          <w:b/>
          <w:w w:val="100"/>
          <w:sz w:val="24"/>
        </w:rPr>
      </w:pPr>
    </w:p>
    <w:p>
      <w:pPr>
        <w:autoSpaceDE/>
        <w:autoSpaceDN/>
        <w:snapToGrid w:val="0"/>
        <w:spacing w:before="0" w:after="0" w:line="400" w:lineRule="atLeast"/>
        <w:ind w:left="0" w:firstLine="0"/>
        <w:jc w:val="center"/>
        <w:rPr>
          <w:rFonts w:ascii="Arial" w:hAnsi="Arial" w:eastAsia="楷体_GB2312"/>
          <w:b/>
          <w:w w:val="100"/>
          <w:sz w:val="24"/>
        </w:rPr>
      </w:pPr>
    </w:p>
    <w:p>
      <w:pPr>
        <w:autoSpaceDE/>
        <w:autoSpaceDN/>
        <w:snapToGrid w:val="0"/>
        <w:spacing w:before="0" w:after="0" w:line="400" w:lineRule="atLeast"/>
        <w:ind w:left="0" w:firstLine="0"/>
        <w:jc w:val="center"/>
        <w:rPr>
          <w:rFonts w:ascii="Arial" w:hAnsi="Arial" w:eastAsia="楷体_GB2312"/>
          <w:b/>
          <w:w w:val="100"/>
          <w:sz w:val="24"/>
        </w:rPr>
      </w:pPr>
    </w:p>
    <w:p>
      <w:pPr>
        <w:autoSpaceDE/>
        <w:autoSpaceDN/>
        <w:snapToGrid w:val="0"/>
        <w:spacing w:before="0" w:after="0" w:line="400" w:lineRule="atLeast"/>
        <w:ind w:left="0" w:firstLine="0"/>
        <w:jc w:val="center"/>
        <w:rPr>
          <w:rFonts w:ascii="Arial" w:hAnsi="Arial" w:eastAsia="楷体_GB2312"/>
          <w:b/>
          <w:w w:val="100"/>
          <w:sz w:val="24"/>
        </w:rPr>
      </w:pPr>
      <w:r>
        <w:rPr>
          <w:rFonts w:ascii="Arial" w:hAnsi="Arial" w:eastAsia="楷体_GB2312"/>
          <w:b/>
          <w:w w:val="100"/>
          <w:sz w:val="24"/>
        </w:rPr>
        <w:t xml:space="preserve"> </w:t>
      </w:r>
    </w:p>
    <w:p>
      <w:pPr>
        <w:autoSpaceDE/>
        <w:autoSpaceDN/>
        <w:snapToGrid w:val="0"/>
        <w:spacing w:before="0" w:after="0" w:line="400" w:lineRule="atLeast"/>
        <w:ind w:left="0" w:firstLine="0"/>
        <w:jc w:val="center"/>
        <w:rPr>
          <w:rFonts w:hint="eastAsia" w:ascii="Arial" w:hAnsi="Arial" w:eastAsia="楷体_GB2312"/>
          <w:b/>
          <w:w w:val="100"/>
          <w:sz w:val="24"/>
          <w:lang w:eastAsia="zh-CN"/>
        </w:rPr>
      </w:pPr>
    </w:p>
    <w:p>
      <w:pPr>
        <w:autoSpaceDE/>
        <w:autoSpaceDN/>
        <w:snapToGrid w:val="0"/>
        <w:spacing w:before="0" w:after="0" w:line="400" w:lineRule="atLeast"/>
        <w:ind w:left="0" w:firstLine="0"/>
        <w:jc w:val="center"/>
        <w:rPr>
          <w:rFonts w:hint="eastAsia" w:ascii="Arial" w:hAnsi="Arial" w:eastAsia="楷体_GB2312"/>
          <w:b/>
          <w:w w:val="100"/>
          <w:sz w:val="24"/>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0" w:right="0" w:rightChars="0"/>
        <w:jc w:val="both"/>
        <w:textAlignment w:val="auto"/>
        <w:outlineLvl w:val="9"/>
        <w:rPr>
          <w:rFonts w:hint="eastAsia" w:ascii="宋体" w:hAnsi="宋体"/>
          <w:b/>
          <w:bCs/>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0" w:right="0" w:rightChars="0"/>
        <w:jc w:val="both"/>
        <w:textAlignment w:val="auto"/>
        <w:outlineLvl w:val="9"/>
        <w:rPr>
          <w:rFonts w:hint="eastAsia" w:ascii="宋体" w:hAnsi="宋体"/>
          <w:b/>
          <w:bCs/>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0" w:right="0" w:rightChars="0"/>
        <w:jc w:val="both"/>
        <w:textAlignment w:val="auto"/>
        <w:outlineLvl w:val="9"/>
        <w:rPr>
          <w:rFonts w:hint="eastAsia" w:ascii="宋体" w:hAnsi="宋体"/>
          <w:b/>
          <w:bCs/>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0" w:right="0" w:rightChars="0"/>
        <w:jc w:val="both"/>
        <w:textAlignment w:val="auto"/>
        <w:outlineLvl w:val="9"/>
        <w:rPr>
          <w:rFonts w:hint="eastAsia" w:ascii="宋体" w:hAnsi="宋体"/>
          <w:b/>
          <w:bCs/>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0" w:right="0" w:rightChars="0"/>
        <w:jc w:val="both"/>
        <w:textAlignment w:val="auto"/>
        <w:outlineLvl w:val="9"/>
        <w:rPr>
          <w:rFonts w:hint="eastAsia" w:ascii="宋体" w:hAnsi="宋体"/>
          <w:b/>
          <w:bCs/>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0" w:right="0" w:rightChars="0"/>
        <w:jc w:val="both"/>
        <w:textAlignment w:val="auto"/>
        <w:outlineLvl w:val="9"/>
        <w:rPr>
          <w:rFonts w:hint="eastAsia" w:ascii="宋体" w:hAnsi="宋体"/>
          <w:b/>
          <w:bCs/>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0" w:right="0" w:rightChars="0"/>
        <w:jc w:val="both"/>
        <w:textAlignment w:val="auto"/>
        <w:outlineLvl w:val="9"/>
        <w:rPr>
          <w:rFonts w:hint="eastAsia" w:ascii="宋体" w:hAnsi="宋体"/>
          <w:b/>
          <w:bCs/>
          <w:sz w:val="30"/>
          <w:szCs w:val="30"/>
          <w:lang w:val="en-US" w:eastAsia="zh-CN"/>
        </w:rPr>
      </w:pPr>
      <w:r>
        <w:rPr>
          <w:rFonts w:hint="eastAsia" w:ascii="宋体" w:hAnsi="宋体"/>
          <w:b/>
          <w:bCs/>
          <w:sz w:val="30"/>
          <w:szCs w:val="30"/>
          <w:lang w:val="en-US" w:eastAsia="zh-CN"/>
        </w:rPr>
        <w:t>1.1：产品介绍</w:t>
      </w:r>
    </w:p>
    <w:p>
      <w:pPr>
        <w:pStyle w:val="2"/>
        <w:numPr>
          <w:ilvl w:val="0"/>
          <w:numId w:val="1"/>
        </w:numPr>
        <w:tabs>
          <w:tab w:val="left" w:pos="-180"/>
          <w:tab w:val="clear" w:pos="420"/>
        </w:tabs>
        <w:rPr>
          <w:rFonts w:hint="eastAsia"/>
          <w:color w:val="000000"/>
        </w:rPr>
      </w:pPr>
      <w:r>
        <w:rPr>
          <w:rFonts w:hint="eastAsia"/>
          <w:b w:val="0"/>
        </w:rPr>
        <w:t>淋雨试验的主要参数：</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0" w:right="0" w:rightChars="0"/>
        <w:jc w:val="both"/>
        <w:textAlignment w:val="auto"/>
        <w:outlineLvl w:val="9"/>
        <w:rPr>
          <w:rFonts w:hint="eastAsia" w:ascii="宋体" w:hAnsi="宋体"/>
          <w:b w:val="0"/>
          <w:bCs w:val="0"/>
          <w:sz w:val="30"/>
          <w:szCs w:val="30"/>
          <w:lang w:val="en-US" w:eastAsia="zh-CN"/>
        </w:rPr>
      </w:pPr>
      <w:r>
        <w:rPr>
          <w:rFonts w:hint="eastAsia" w:ascii="宋体" w:hAnsi="宋体"/>
          <w:b w:val="0"/>
          <w:bCs w:val="0"/>
          <w:sz w:val="30"/>
          <w:szCs w:val="30"/>
          <w:lang w:val="en-US" w:eastAsia="zh-CN"/>
        </w:rPr>
        <w:t>工作室尺寸（mm）：800*800*800（深*宽*高）</w:t>
      </w:r>
    </w:p>
    <w:p>
      <w:pPr>
        <w:keepNext w:val="0"/>
        <w:keepLines w:val="0"/>
        <w:pageBreakBefore w:val="0"/>
        <w:widowControl w:val="0"/>
        <w:numPr>
          <w:ilvl w:val="0"/>
          <w:numId w:val="0"/>
        </w:numPr>
        <w:tabs>
          <w:tab w:val="left" w:pos="7181"/>
        </w:tabs>
        <w:kinsoku/>
        <w:wordWrap/>
        <w:overflowPunct/>
        <w:topLinePunct w:val="0"/>
        <w:autoSpaceDE/>
        <w:autoSpaceDN/>
        <w:bidi w:val="0"/>
        <w:adjustRightInd/>
        <w:snapToGrid/>
        <w:spacing w:before="157" w:beforeLines="50" w:after="157" w:afterLines="50" w:line="360" w:lineRule="auto"/>
        <w:ind w:leftChars="0" w:right="0" w:rightChars="0"/>
        <w:jc w:val="both"/>
        <w:textAlignment w:val="auto"/>
        <w:outlineLvl w:val="9"/>
        <w:rPr>
          <w:rFonts w:hint="eastAsia" w:ascii="宋体" w:hAnsi="宋体"/>
          <w:b w:val="0"/>
          <w:bCs w:val="0"/>
          <w:sz w:val="30"/>
          <w:szCs w:val="30"/>
          <w:lang w:val="en-US" w:eastAsia="zh-CN"/>
        </w:rPr>
      </w:pPr>
      <w:r>
        <w:rPr>
          <w:rFonts w:hint="eastAsia" w:ascii="宋体" w:hAnsi="宋体"/>
          <w:b w:val="0"/>
          <w:bCs w:val="0"/>
          <w:sz w:val="30"/>
          <w:szCs w:val="30"/>
          <w:lang w:val="en-US" w:eastAsia="zh-CN"/>
        </w:rPr>
        <w:drawing>
          <wp:anchor distT="0" distB="0" distL="114300" distR="114300" simplePos="0" relativeHeight="251658240" behindDoc="1" locked="0" layoutInCell="1" allowOverlap="1">
            <wp:simplePos x="0" y="0"/>
            <wp:positionH relativeFrom="column">
              <wp:posOffset>3566160</wp:posOffset>
            </wp:positionH>
            <wp:positionV relativeFrom="paragraph">
              <wp:posOffset>575310</wp:posOffset>
            </wp:positionV>
            <wp:extent cx="2366010" cy="2710180"/>
            <wp:effectExtent l="0" t="0" r="15240" b="13970"/>
            <wp:wrapNone/>
            <wp:docPr id="1" name="图片 1" descr="淋雨试验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淋雨试验箱"/>
                    <pic:cNvPicPr>
                      <a:picLocks noChangeAspect="1"/>
                    </pic:cNvPicPr>
                  </pic:nvPicPr>
                  <pic:blipFill>
                    <a:blip r:embed="rId6"/>
                    <a:srcRect t="14090"/>
                    <a:stretch>
                      <a:fillRect/>
                    </a:stretch>
                  </pic:blipFill>
                  <pic:spPr>
                    <a:xfrm>
                      <a:off x="0" y="0"/>
                      <a:ext cx="2366010" cy="2710180"/>
                    </a:xfrm>
                    <a:prstGeom prst="rect">
                      <a:avLst/>
                    </a:prstGeom>
                  </pic:spPr>
                </pic:pic>
              </a:graphicData>
            </a:graphic>
          </wp:anchor>
        </w:drawing>
      </w:r>
      <w:r>
        <w:rPr>
          <w:rFonts w:hint="eastAsia" w:ascii="宋体" w:hAnsi="宋体"/>
          <w:b w:val="0"/>
          <w:bCs w:val="0"/>
          <w:sz w:val="30"/>
          <w:szCs w:val="30"/>
          <w:lang w:val="en-US" w:eastAsia="zh-CN"/>
        </w:rPr>
        <w:t>喷水孔径：0.4-1.0mm</w:t>
      </w:r>
      <w:r>
        <w:rPr>
          <w:rFonts w:hint="eastAsia" w:ascii="宋体" w:hAnsi="宋体"/>
          <w:b w:val="0"/>
          <w:bCs w:val="0"/>
          <w:sz w:val="30"/>
          <w:szCs w:val="30"/>
          <w:lang w:val="en-US" w:eastAsia="zh-CN"/>
        </w:rPr>
        <w:tab/>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0" w:right="0" w:rightChars="0"/>
        <w:jc w:val="both"/>
        <w:textAlignment w:val="auto"/>
        <w:outlineLvl w:val="9"/>
        <w:rPr>
          <w:rFonts w:hint="eastAsia" w:ascii="宋体" w:hAnsi="宋体"/>
          <w:b w:val="0"/>
          <w:bCs w:val="0"/>
          <w:sz w:val="30"/>
          <w:szCs w:val="30"/>
          <w:lang w:val="en-US" w:eastAsia="zh-CN"/>
        </w:rPr>
      </w:pPr>
      <w:r>
        <w:rPr>
          <w:rFonts w:hint="eastAsia" w:ascii="宋体" w:hAnsi="宋体"/>
          <w:b w:val="0"/>
          <w:bCs w:val="0"/>
          <w:sz w:val="30"/>
          <w:szCs w:val="30"/>
          <w:lang w:val="en-US" w:eastAsia="zh-CN"/>
        </w:rPr>
        <w:t>喷嘴个数：16－20</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0" w:right="0" w:rightChars="0"/>
        <w:jc w:val="both"/>
        <w:textAlignment w:val="auto"/>
        <w:outlineLvl w:val="9"/>
        <w:rPr>
          <w:rFonts w:hint="eastAsia" w:ascii="宋体" w:hAnsi="宋体"/>
          <w:b w:val="0"/>
          <w:bCs w:val="0"/>
          <w:sz w:val="30"/>
          <w:szCs w:val="30"/>
          <w:lang w:val="en-US" w:eastAsia="zh-CN"/>
        </w:rPr>
      </w:pPr>
      <w:r>
        <w:rPr>
          <w:rFonts w:hint="eastAsia" w:ascii="宋体" w:hAnsi="宋体"/>
          <w:b w:val="0"/>
          <w:bCs w:val="0"/>
          <w:sz w:val="30"/>
          <w:szCs w:val="30"/>
          <w:lang w:val="en-US" w:eastAsia="zh-CN"/>
        </w:rPr>
        <w:t>喷水孔间距：50mm</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0" w:right="0" w:rightChars="0"/>
        <w:jc w:val="both"/>
        <w:textAlignment w:val="auto"/>
        <w:outlineLvl w:val="9"/>
        <w:rPr>
          <w:rFonts w:hint="eastAsia" w:ascii="宋体" w:hAnsi="宋体"/>
          <w:b w:val="0"/>
          <w:bCs w:val="0"/>
          <w:sz w:val="30"/>
          <w:szCs w:val="30"/>
          <w:lang w:val="en-US" w:eastAsia="zh-CN"/>
        </w:rPr>
      </w:pPr>
      <w:r>
        <w:rPr>
          <w:rFonts w:hint="eastAsia" w:ascii="宋体" w:hAnsi="宋体"/>
          <w:b w:val="0"/>
          <w:bCs w:val="0"/>
          <w:sz w:val="30"/>
          <w:szCs w:val="30"/>
          <w:lang w:val="en-US" w:eastAsia="zh-CN"/>
        </w:rPr>
        <w:t>喷水环半径：R375mm</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0" w:right="0" w:rightChars="0"/>
        <w:jc w:val="both"/>
        <w:textAlignment w:val="auto"/>
        <w:outlineLvl w:val="9"/>
        <w:rPr>
          <w:rFonts w:hint="eastAsia" w:ascii="宋体" w:hAnsi="宋体"/>
          <w:b w:val="0"/>
          <w:bCs w:val="0"/>
          <w:sz w:val="30"/>
          <w:szCs w:val="30"/>
          <w:lang w:val="en-US" w:eastAsia="zh-CN"/>
        </w:rPr>
      </w:pPr>
      <w:r>
        <w:rPr>
          <w:rFonts w:hint="eastAsia" w:ascii="宋体" w:hAnsi="宋体"/>
          <w:b w:val="0"/>
          <w:bCs w:val="0"/>
          <w:sz w:val="30"/>
          <w:szCs w:val="30"/>
          <w:lang w:val="en-US" w:eastAsia="zh-CN"/>
        </w:rPr>
        <w:t>喷水管管径：20mm</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0" w:right="0" w:rightChars="0"/>
        <w:jc w:val="both"/>
        <w:textAlignment w:val="auto"/>
        <w:outlineLvl w:val="9"/>
        <w:rPr>
          <w:rFonts w:hint="eastAsia" w:ascii="宋体" w:hAnsi="宋体"/>
          <w:b w:val="0"/>
          <w:bCs w:val="0"/>
          <w:sz w:val="30"/>
          <w:szCs w:val="30"/>
          <w:lang w:val="en-US" w:eastAsia="zh-CN"/>
        </w:rPr>
      </w:pPr>
      <w:r>
        <w:rPr>
          <w:rFonts w:hint="eastAsia" w:ascii="宋体" w:hAnsi="宋体"/>
          <w:b w:val="0"/>
          <w:bCs w:val="0"/>
          <w:sz w:val="30"/>
          <w:szCs w:val="30"/>
          <w:lang w:val="en-US" w:eastAsia="zh-CN"/>
        </w:rPr>
        <w:t>摆管摆角幅度：自动调节</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0" w:right="0" w:rightChars="0"/>
        <w:jc w:val="both"/>
        <w:textAlignment w:val="auto"/>
        <w:outlineLvl w:val="9"/>
        <w:rPr>
          <w:rFonts w:hint="eastAsia" w:ascii="宋体" w:hAnsi="宋体"/>
          <w:b w:val="0"/>
          <w:bCs w:val="0"/>
          <w:sz w:val="30"/>
          <w:szCs w:val="30"/>
          <w:lang w:val="en-US" w:eastAsia="zh-CN"/>
        </w:rPr>
      </w:pPr>
      <w:r>
        <w:rPr>
          <w:rFonts w:hint="eastAsia" w:ascii="宋体" w:hAnsi="宋体"/>
          <w:b w:val="0"/>
          <w:bCs w:val="0"/>
          <w:sz w:val="30"/>
          <w:szCs w:val="30"/>
          <w:lang w:val="en-US" w:eastAsia="zh-CN"/>
        </w:rPr>
        <w:t xml:space="preserve">摆速调节：无级调节                                      </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0" w:right="0" w:rightChars="0"/>
        <w:jc w:val="both"/>
        <w:textAlignment w:val="auto"/>
        <w:outlineLvl w:val="9"/>
        <w:rPr>
          <w:rFonts w:hint="eastAsia" w:ascii="宋体" w:hAnsi="宋体"/>
          <w:b w:val="0"/>
          <w:bCs w:val="0"/>
          <w:sz w:val="30"/>
          <w:szCs w:val="30"/>
          <w:lang w:val="en-US" w:eastAsia="zh-CN"/>
        </w:rPr>
      </w:pPr>
      <w:r>
        <w:rPr>
          <w:rFonts w:hint="eastAsia" w:ascii="宋体" w:hAnsi="宋体"/>
          <w:b w:val="0"/>
          <w:bCs w:val="0"/>
          <w:sz w:val="30"/>
          <w:szCs w:val="30"/>
          <w:lang w:val="en-US" w:eastAsia="zh-CN"/>
        </w:rPr>
        <w:t>淋雨水压：3Kpa                          （此图片仅供参考）</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0" w:right="0" w:rightChars="0"/>
        <w:jc w:val="both"/>
        <w:textAlignment w:val="auto"/>
        <w:outlineLvl w:val="9"/>
        <w:rPr>
          <w:rFonts w:hint="eastAsia" w:ascii="宋体" w:hAnsi="宋体"/>
          <w:b w:val="0"/>
          <w:bCs w:val="0"/>
          <w:sz w:val="30"/>
          <w:szCs w:val="30"/>
          <w:lang w:val="en-US" w:eastAsia="zh-CN"/>
        </w:rPr>
      </w:pPr>
      <w:r>
        <w:rPr>
          <w:rFonts w:hint="eastAsia" w:ascii="宋体" w:hAnsi="宋体"/>
          <w:b w:val="0"/>
          <w:bCs w:val="0"/>
          <w:sz w:val="30"/>
          <w:szCs w:val="30"/>
          <w:lang w:val="en-US" w:eastAsia="zh-CN"/>
        </w:rPr>
        <w:t>水流供水量：10公斤</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0" w:right="0" w:rightChars="0"/>
        <w:jc w:val="both"/>
        <w:textAlignment w:val="auto"/>
        <w:outlineLvl w:val="9"/>
        <w:rPr>
          <w:rFonts w:hint="eastAsia" w:ascii="宋体" w:hAnsi="宋体"/>
          <w:b w:val="0"/>
          <w:bCs w:val="0"/>
          <w:sz w:val="30"/>
          <w:szCs w:val="30"/>
          <w:lang w:val="en-US" w:eastAsia="zh-CN"/>
        </w:rPr>
      </w:pPr>
      <w:r>
        <w:rPr>
          <w:rFonts w:hint="eastAsia" w:ascii="宋体" w:hAnsi="宋体"/>
          <w:b w:val="0"/>
          <w:bCs w:val="0"/>
          <w:sz w:val="30"/>
          <w:szCs w:val="30"/>
          <w:lang w:val="en-US" w:eastAsia="zh-CN"/>
        </w:rPr>
        <w:t>流量：24.5升/min</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0" w:right="0" w:rightChars="0"/>
        <w:jc w:val="both"/>
        <w:textAlignment w:val="auto"/>
        <w:outlineLvl w:val="9"/>
        <w:rPr>
          <w:rFonts w:hint="eastAsia" w:ascii="宋体" w:hAnsi="宋体"/>
          <w:b w:val="0"/>
          <w:bCs w:val="0"/>
          <w:color w:val="auto"/>
          <w:sz w:val="30"/>
          <w:szCs w:val="30"/>
          <w:lang w:val="en-US" w:eastAsia="zh-CN"/>
        </w:rPr>
      </w:pPr>
      <w:r>
        <w:rPr>
          <w:rFonts w:hint="eastAsia" w:ascii="宋体" w:hAnsi="宋体"/>
          <w:b w:val="0"/>
          <w:bCs w:val="0"/>
          <w:sz w:val="30"/>
          <w:szCs w:val="30"/>
          <w:lang w:val="en-US" w:eastAsia="zh-CN"/>
        </w:rPr>
        <w:t>试验台转速：1~17r/min可调</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0" w:right="0" w:rightChars="0"/>
        <w:jc w:val="both"/>
        <w:textAlignment w:val="auto"/>
        <w:outlineLvl w:val="9"/>
        <w:rPr>
          <w:rFonts w:hint="default" w:ascii="宋体" w:hAnsi="宋体"/>
          <w:b w:val="0"/>
          <w:bCs w:val="0"/>
          <w:sz w:val="30"/>
          <w:szCs w:val="30"/>
          <w:lang w:val="en-US" w:eastAsia="zh-CN"/>
        </w:rPr>
      </w:pPr>
      <w:r>
        <w:rPr>
          <w:rFonts w:hint="eastAsia" w:ascii="宋体" w:hAnsi="宋体"/>
          <w:b w:val="0"/>
          <w:bCs w:val="0"/>
          <w:sz w:val="30"/>
          <w:szCs w:val="30"/>
          <w:lang w:val="en-US" w:eastAsia="zh-CN"/>
        </w:rPr>
        <w:t>试验台面积：（订货说明）</w:t>
      </w:r>
      <w:r>
        <w:rPr>
          <w:rFonts w:hint="eastAsia" w:ascii="宋体" w:hAnsi="宋体"/>
          <w:b w:val="0"/>
          <w:bCs w:val="0"/>
          <w:color w:val="FF0000"/>
          <w:sz w:val="30"/>
          <w:szCs w:val="30"/>
          <w:lang w:val="en-US" w:eastAsia="zh-CN"/>
        </w:rPr>
        <w:t>标配直径400mm</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0" w:right="0" w:rightChars="0"/>
        <w:jc w:val="both"/>
        <w:textAlignment w:val="auto"/>
        <w:outlineLvl w:val="9"/>
        <w:rPr>
          <w:rFonts w:hint="eastAsia" w:ascii="宋体" w:hAnsi="宋体"/>
          <w:b w:val="0"/>
          <w:bCs w:val="0"/>
          <w:sz w:val="30"/>
          <w:szCs w:val="30"/>
          <w:lang w:val="en-US" w:eastAsia="zh-CN"/>
        </w:rPr>
      </w:pPr>
      <w:r>
        <w:rPr>
          <w:rFonts w:hint="eastAsia" w:ascii="宋体" w:hAnsi="宋体"/>
          <w:b w:val="0"/>
          <w:bCs w:val="0"/>
          <w:sz w:val="30"/>
          <w:szCs w:val="30"/>
          <w:lang w:val="en-US" w:eastAsia="zh-CN"/>
        </w:rPr>
        <w:t>淋雨用水：蒸馏水或去离子纯净水</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0" w:right="0" w:rightChars="0"/>
        <w:jc w:val="both"/>
        <w:textAlignment w:val="auto"/>
        <w:outlineLvl w:val="9"/>
        <w:rPr>
          <w:rFonts w:hint="eastAsia" w:ascii="宋体" w:hAnsi="宋体"/>
          <w:b/>
          <w:bCs/>
          <w:sz w:val="30"/>
          <w:szCs w:val="30"/>
          <w:lang w:val="en-US" w:eastAsia="zh-CN"/>
        </w:rPr>
      </w:pPr>
    </w:p>
    <w:p>
      <w:pPr>
        <w:pStyle w:val="2"/>
        <w:numPr>
          <w:ilvl w:val="0"/>
          <w:numId w:val="1"/>
        </w:numPr>
        <w:rPr>
          <w:rFonts w:hint="eastAsia"/>
          <w:color w:val="000000"/>
        </w:rPr>
      </w:pPr>
      <w:r>
        <w:rPr>
          <w:rFonts w:hint="eastAsia"/>
          <w:b w:val="0"/>
        </w:rPr>
        <w:t>设计简介</w:t>
      </w:r>
      <w:r>
        <w:rPr>
          <w:rFonts w:hint="eastAsia"/>
          <w:color w:val="000000"/>
        </w:rPr>
        <w:t>：</w:t>
      </w:r>
    </w:p>
    <w:p>
      <w:pPr>
        <w:keepNext w:val="0"/>
        <w:keepLines w:val="0"/>
        <w:pageBreakBefore w:val="0"/>
        <w:widowControl w:val="0"/>
        <w:numPr>
          <w:ilvl w:val="0"/>
          <w:numId w:val="2"/>
        </w:numPr>
        <w:kinsoku/>
        <w:wordWrap/>
        <w:overflowPunct/>
        <w:topLinePunct w:val="0"/>
        <w:autoSpaceDE/>
        <w:autoSpaceDN/>
        <w:bidi w:val="0"/>
        <w:adjustRightInd/>
        <w:snapToGrid/>
        <w:spacing w:before="157" w:beforeLines="50" w:after="157" w:afterLines="50" w:line="360" w:lineRule="auto"/>
        <w:ind w:leftChars="0" w:right="0" w:rightChars="0"/>
        <w:jc w:val="both"/>
        <w:textAlignment w:val="auto"/>
        <w:outlineLvl w:val="9"/>
        <w:rPr>
          <w:rFonts w:hint="eastAsia" w:ascii="宋体" w:hAnsi="宋体"/>
          <w:b w:val="0"/>
          <w:bCs w:val="0"/>
          <w:sz w:val="30"/>
          <w:szCs w:val="30"/>
          <w:lang w:val="en-US" w:eastAsia="zh-CN"/>
        </w:rPr>
      </w:pPr>
      <w:r>
        <w:rPr>
          <w:rFonts w:hint="eastAsia" w:ascii="宋体" w:hAnsi="宋体"/>
          <w:b w:val="0"/>
          <w:bCs w:val="0"/>
          <w:sz w:val="30"/>
          <w:szCs w:val="30"/>
          <w:lang w:val="en-US" w:eastAsia="zh-CN"/>
        </w:rPr>
        <w:t xml:space="preserve"> 本试验箱主要用于考核产品外壳/密封件在水试验后或者在试验中是否能保证该设备及元器件良好的工作性能和技术状态。同时产品在运输和使用的过程中可能受到浸水的影响，为产品技术标准提供引用依据。</w:t>
      </w:r>
    </w:p>
    <w:p>
      <w:pPr>
        <w:keepNext w:val="0"/>
        <w:keepLines w:val="0"/>
        <w:pageBreakBefore w:val="0"/>
        <w:widowControl w:val="0"/>
        <w:numPr>
          <w:ilvl w:val="0"/>
          <w:numId w:val="2"/>
        </w:numPr>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both"/>
        <w:textAlignment w:val="auto"/>
        <w:outlineLvl w:val="9"/>
        <w:rPr>
          <w:rFonts w:hint="eastAsia" w:ascii="宋体" w:hAnsi="宋体"/>
          <w:b w:val="0"/>
          <w:bCs w:val="0"/>
          <w:sz w:val="30"/>
          <w:szCs w:val="30"/>
          <w:lang w:val="en-US" w:eastAsia="zh-CN"/>
        </w:rPr>
      </w:pPr>
      <w:r>
        <w:rPr>
          <w:rFonts w:hint="eastAsia" w:ascii="宋体" w:hAnsi="宋体"/>
          <w:b w:val="0"/>
          <w:bCs w:val="0"/>
          <w:sz w:val="30"/>
          <w:szCs w:val="30"/>
          <w:lang w:val="en-US" w:eastAsia="zh-CN"/>
        </w:rPr>
        <w:t xml:space="preserve"> 适用以自然条件为基础所进行的人工淋雨试验，不带有强风速的降雨，不考虑试样的高温及雨水温度差所引起的大量进水。</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0" w:right="0" w:rightChars="0"/>
        <w:jc w:val="both"/>
        <w:textAlignment w:val="auto"/>
        <w:outlineLvl w:val="9"/>
        <w:rPr>
          <w:rFonts w:hint="eastAsia" w:ascii="宋体" w:hAnsi="宋体"/>
          <w:b/>
          <w:bCs/>
          <w:sz w:val="30"/>
          <w:szCs w:val="30"/>
          <w:lang w:val="en-US" w:eastAsia="zh-CN"/>
        </w:rPr>
      </w:pPr>
    </w:p>
    <w:p>
      <w:pPr>
        <w:pStyle w:val="2"/>
        <w:numPr>
          <w:ilvl w:val="0"/>
          <w:numId w:val="1"/>
        </w:numPr>
        <w:rPr>
          <w:rFonts w:hint="eastAsia"/>
          <w:b w:val="0"/>
          <w:color w:val="000000"/>
          <w:sz w:val="30"/>
          <w:szCs w:val="30"/>
        </w:rPr>
      </w:pPr>
      <w:r>
        <w:rPr>
          <w:rFonts w:hint="eastAsia"/>
          <w:b w:val="0"/>
        </w:rPr>
        <w:t>结构与材质</w:t>
      </w:r>
    </w:p>
    <w:p>
      <w:pPr>
        <w:keepNext w:val="0"/>
        <w:keepLines w:val="0"/>
        <w:pageBreakBefore w:val="0"/>
        <w:widowControl w:val="0"/>
        <w:numPr>
          <w:ilvl w:val="0"/>
          <w:numId w:val="2"/>
        </w:numPr>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both"/>
        <w:textAlignment w:val="auto"/>
        <w:outlineLvl w:val="9"/>
        <w:rPr>
          <w:rFonts w:hint="eastAsia" w:ascii="宋体" w:hAnsi="宋体"/>
          <w:b w:val="0"/>
          <w:bCs w:val="0"/>
          <w:sz w:val="30"/>
          <w:szCs w:val="30"/>
          <w:lang w:val="en-US" w:eastAsia="zh-CN"/>
        </w:rPr>
      </w:pPr>
      <w:r>
        <w:rPr>
          <w:rFonts w:hint="eastAsia" w:ascii="宋体" w:hAnsi="宋体"/>
          <w:b w:val="0"/>
          <w:bCs w:val="0"/>
          <w:sz w:val="30"/>
          <w:szCs w:val="30"/>
          <w:lang w:val="en-US" w:eastAsia="zh-CN"/>
        </w:rPr>
        <w:t>箱体材料：为冷轧板喷塑制成，工作室或其它有接触水的部分均为不锈钢板或铜质材料制作。</w:t>
      </w:r>
    </w:p>
    <w:p>
      <w:pPr>
        <w:keepNext w:val="0"/>
        <w:keepLines w:val="0"/>
        <w:pageBreakBefore w:val="0"/>
        <w:widowControl w:val="0"/>
        <w:numPr>
          <w:ilvl w:val="0"/>
          <w:numId w:val="2"/>
        </w:numPr>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both"/>
        <w:textAlignment w:val="auto"/>
        <w:outlineLvl w:val="9"/>
        <w:rPr>
          <w:rFonts w:hint="eastAsia" w:ascii="宋体" w:hAnsi="宋体"/>
          <w:b w:val="0"/>
          <w:bCs w:val="0"/>
          <w:sz w:val="30"/>
          <w:szCs w:val="30"/>
          <w:lang w:val="en-US" w:eastAsia="zh-CN"/>
        </w:rPr>
      </w:pPr>
      <w:r>
        <w:rPr>
          <w:rFonts w:hint="eastAsia" w:ascii="宋体" w:hAnsi="宋体"/>
          <w:b w:val="0"/>
          <w:bCs w:val="0"/>
          <w:sz w:val="30"/>
          <w:szCs w:val="30"/>
          <w:lang w:val="en-US" w:eastAsia="zh-CN"/>
        </w:rPr>
        <w:t xml:space="preserve">水泵：提供有压力的试验水源 </w:t>
      </w:r>
    </w:p>
    <w:p>
      <w:pPr>
        <w:keepNext w:val="0"/>
        <w:keepLines w:val="0"/>
        <w:pageBreakBefore w:val="0"/>
        <w:widowControl w:val="0"/>
        <w:numPr>
          <w:ilvl w:val="0"/>
          <w:numId w:val="2"/>
        </w:numPr>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both"/>
        <w:textAlignment w:val="auto"/>
        <w:outlineLvl w:val="9"/>
        <w:rPr>
          <w:rFonts w:hint="eastAsia" w:ascii="宋体" w:hAnsi="宋体"/>
          <w:b w:val="0"/>
          <w:bCs w:val="0"/>
          <w:sz w:val="30"/>
          <w:szCs w:val="30"/>
          <w:lang w:val="en-US" w:eastAsia="zh-CN"/>
        </w:rPr>
      </w:pPr>
      <w:r>
        <w:rPr>
          <w:rFonts w:hint="eastAsia" w:ascii="宋体" w:hAnsi="宋体"/>
          <w:b w:val="0"/>
          <w:bCs w:val="0"/>
          <w:sz w:val="30"/>
          <w:szCs w:val="30"/>
          <w:lang w:val="en-US" w:eastAsia="zh-CN"/>
        </w:rPr>
        <w:t>流量计：水流量计量</w:t>
      </w:r>
    </w:p>
    <w:p>
      <w:pPr>
        <w:keepNext w:val="0"/>
        <w:keepLines w:val="0"/>
        <w:pageBreakBefore w:val="0"/>
        <w:widowControl w:val="0"/>
        <w:numPr>
          <w:ilvl w:val="0"/>
          <w:numId w:val="2"/>
        </w:numPr>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both"/>
        <w:textAlignment w:val="auto"/>
        <w:outlineLvl w:val="9"/>
        <w:rPr>
          <w:rFonts w:hint="eastAsia" w:ascii="宋体" w:hAnsi="宋体"/>
          <w:b w:val="0"/>
          <w:bCs w:val="0"/>
          <w:sz w:val="30"/>
          <w:szCs w:val="30"/>
          <w:lang w:val="en-US" w:eastAsia="zh-CN"/>
        </w:rPr>
      </w:pPr>
      <w:r>
        <w:rPr>
          <w:rFonts w:hint="eastAsia" w:ascii="宋体" w:hAnsi="宋体"/>
          <w:b w:val="0"/>
          <w:bCs w:val="0"/>
          <w:sz w:val="30"/>
          <w:szCs w:val="30"/>
          <w:lang w:val="en-US" w:eastAsia="zh-CN"/>
        </w:rPr>
        <w:t>门：大屏可视化门，随时观察试验状况</w:t>
      </w:r>
    </w:p>
    <w:p>
      <w:pPr>
        <w:keepNext w:val="0"/>
        <w:keepLines w:val="0"/>
        <w:pageBreakBefore w:val="0"/>
        <w:widowControl w:val="0"/>
        <w:numPr>
          <w:ilvl w:val="0"/>
          <w:numId w:val="2"/>
        </w:numPr>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both"/>
        <w:textAlignment w:val="auto"/>
        <w:outlineLvl w:val="9"/>
        <w:rPr>
          <w:rFonts w:hint="eastAsia" w:ascii="宋体" w:hAnsi="宋体"/>
          <w:b w:val="0"/>
          <w:bCs w:val="0"/>
          <w:sz w:val="30"/>
          <w:szCs w:val="30"/>
          <w:lang w:val="en-US" w:eastAsia="zh-CN"/>
        </w:rPr>
      </w:pPr>
      <w:r>
        <w:rPr>
          <w:rFonts w:hint="eastAsia" w:ascii="宋体" w:hAnsi="宋体"/>
          <w:b w:val="0"/>
          <w:bCs w:val="0"/>
          <w:sz w:val="30"/>
          <w:szCs w:val="30"/>
          <w:lang w:val="en-US" w:eastAsia="zh-CN"/>
        </w:rPr>
        <w:t>减速机构：调速电机，OM，90W/100W</w:t>
      </w:r>
    </w:p>
    <w:p>
      <w:pPr>
        <w:keepNext w:val="0"/>
        <w:keepLines w:val="0"/>
        <w:pageBreakBefore w:val="0"/>
        <w:widowControl w:val="0"/>
        <w:numPr>
          <w:ilvl w:val="0"/>
          <w:numId w:val="2"/>
        </w:numPr>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both"/>
        <w:textAlignment w:val="auto"/>
        <w:outlineLvl w:val="9"/>
        <w:rPr>
          <w:rFonts w:hint="eastAsia" w:ascii="宋体" w:hAnsi="宋体"/>
          <w:b w:val="0"/>
          <w:bCs w:val="0"/>
          <w:sz w:val="30"/>
          <w:szCs w:val="30"/>
          <w:lang w:val="en-US" w:eastAsia="zh-CN"/>
        </w:rPr>
      </w:pPr>
      <w:r>
        <w:rPr>
          <w:rFonts w:hint="eastAsia" w:ascii="宋体" w:hAnsi="宋体"/>
          <w:b w:val="0"/>
          <w:bCs w:val="0"/>
          <w:sz w:val="30"/>
          <w:szCs w:val="30"/>
          <w:lang w:val="en-US" w:eastAsia="zh-CN"/>
        </w:rPr>
        <w:t>摆管摆动：通过电机/变频器（施耐德）驱动减速器/偏心轮机构/齿条齿轮等机械传动实现。利用变频器调节次数（单位时间内）通过偏心机构调整所需要得角度。</w:t>
      </w:r>
    </w:p>
    <w:p>
      <w:pPr>
        <w:keepNext w:val="0"/>
        <w:keepLines w:val="0"/>
        <w:pageBreakBefore w:val="0"/>
        <w:widowControl w:val="0"/>
        <w:numPr>
          <w:ilvl w:val="0"/>
          <w:numId w:val="2"/>
        </w:numPr>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both"/>
        <w:textAlignment w:val="auto"/>
        <w:outlineLvl w:val="9"/>
        <w:rPr>
          <w:rFonts w:hint="eastAsia" w:ascii="宋体" w:hAnsi="宋体"/>
          <w:b w:val="0"/>
          <w:bCs w:val="0"/>
          <w:sz w:val="30"/>
          <w:szCs w:val="30"/>
          <w:lang w:val="en-US" w:eastAsia="zh-CN"/>
        </w:rPr>
      </w:pPr>
      <w:r>
        <w:rPr>
          <w:rFonts w:hint="eastAsia" w:ascii="宋体" w:hAnsi="宋体"/>
          <w:b w:val="0"/>
          <w:bCs w:val="0"/>
          <w:sz w:val="30"/>
          <w:szCs w:val="30"/>
          <w:lang w:val="en-US" w:eastAsia="zh-CN"/>
        </w:rPr>
        <w:t>旋转工作台：台面为PVC硬制班板（耐腐蚀板）电机带动蜗轮减速机旋转，用变频器调速，调整合适的转速。可以正反转，时间以及转速可调。</w:t>
      </w:r>
    </w:p>
    <w:p>
      <w:pPr>
        <w:keepNext w:val="0"/>
        <w:keepLines w:val="0"/>
        <w:pageBreakBefore w:val="0"/>
        <w:widowControl w:val="0"/>
        <w:numPr>
          <w:ilvl w:val="0"/>
          <w:numId w:val="2"/>
        </w:numPr>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both"/>
        <w:textAlignment w:val="auto"/>
        <w:outlineLvl w:val="9"/>
        <w:rPr>
          <w:rFonts w:hint="eastAsia" w:ascii="宋体" w:hAnsi="宋体"/>
          <w:b w:val="0"/>
          <w:bCs w:val="0"/>
          <w:sz w:val="30"/>
          <w:szCs w:val="30"/>
          <w:lang w:val="en-US" w:eastAsia="zh-CN"/>
        </w:rPr>
      </w:pPr>
      <w:r>
        <w:rPr>
          <w:rFonts w:hint="eastAsia" w:ascii="宋体" w:hAnsi="宋体"/>
          <w:b w:val="0"/>
          <w:bCs w:val="0"/>
          <w:sz w:val="30"/>
          <w:szCs w:val="30"/>
          <w:lang w:val="en-US" w:eastAsia="zh-CN"/>
        </w:rPr>
        <w:t>喷嘴：根据试件的大小，箱体的内容积决定摆管的弯曲半径。喷嘴为可折式专用喷嘴，喷孔可根据标准要求的孔径随时更换，可调节喷水方向，使射出的水滴均匀，流量充足</w:t>
      </w:r>
    </w:p>
    <w:p>
      <w:pPr>
        <w:keepNext w:val="0"/>
        <w:keepLines w:val="0"/>
        <w:pageBreakBefore w:val="0"/>
        <w:widowControl w:val="0"/>
        <w:numPr>
          <w:ilvl w:val="0"/>
          <w:numId w:val="2"/>
        </w:numPr>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both"/>
        <w:textAlignment w:val="auto"/>
        <w:outlineLvl w:val="9"/>
        <w:rPr>
          <w:rFonts w:hint="eastAsia" w:ascii="宋体" w:hAnsi="宋体"/>
          <w:b w:val="0"/>
          <w:bCs w:val="0"/>
          <w:sz w:val="30"/>
          <w:szCs w:val="30"/>
          <w:lang w:val="en-US" w:eastAsia="zh-CN"/>
        </w:rPr>
      </w:pPr>
      <w:r>
        <w:rPr>
          <w:rFonts w:hint="eastAsia" w:ascii="宋体" w:hAnsi="宋体"/>
          <w:b w:val="0"/>
          <w:bCs w:val="0"/>
          <w:sz w:val="30"/>
          <w:szCs w:val="30"/>
          <w:lang w:val="en-US" w:eastAsia="zh-CN"/>
        </w:rPr>
        <w:t>供水箱：不锈钢制储水箱，低水位保护，排水阀，</w:t>
      </w:r>
    </w:p>
    <w:p>
      <w:pPr>
        <w:keepNext w:val="0"/>
        <w:keepLines w:val="0"/>
        <w:pageBreakBefore w:val="0"/>
        <w:widowControl w:val="0"/>
        <w:numPr>
          <w:ilvl w:val="0"/>
          <w:numId w:val="2"/>
        </w:numPr>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both"/>
        <w:textAlignment w:val="auto"/>
        <w:outlineLvl w:val="9"/>
        <w:rPr>
          <w:rFonts w:hint="eastAsia" w:ascii="宋体" w:hAnsi="宋体"/>
          <w:b w:val="0"/>
          <w:bCs w:val="0"/>
          <w:sz w:val="30"/>
          <w:szCs w:val="30"/>
          <w:lang w:val="en-US" w:eastAsia="zh-CN"/>
        </w:rPr>
      </w:pPr>
      <w:r>
        <w:rPr>
          <w:rFonts w:hint="eastAsia" w:ascii="宋体" w:hAnsi="宋体"/>
          <w:b w:val="0"/>
          <w:bCs w:val="0"/>
          <w:sz w:val="30"/>
          <w:szCs w:val="30"/>
          <w:lang w:val="en-US" w:eastAsia="zh-CN"/>
        </w:rPr>
        <w:t>下水道：设计在箱体底部可以迅速排放，不会积水。</w:t>
      </w:r>
    </w:p>
    <w:p>
      <w:pPr>
        <w:keepNext w:val="0"/>
        <w:keepLines w:val="0"/>
        <w:pageBreakBefore w:val="0"/>
        <w:widowControl w:val="0"/>
        <w:numPr>
          <w:ilvl w:val="0"/>
          <w:numId w:val="2"/>
        </w:numPr>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both"/>
        <w:textAlignment w:val="auto"/>
        <w:outlineLvl w:val="9"/>
        <w:rPr>
          <w:rFonts w:hint="eastAsia" w:ascii="宋体" w:hAnsi="宋体"/>
          <w:b w:val="0"/>
          <w:bCs w:val="0"/>
          <w:sz w:val="30"/>
          <w:szCs w:val="30"/>
          <w:lang w:val="en-US" w:eastAsia="zh-CN"/>
        </w:rPr>
      </w:pPr>
      <w:r>
        <w:rPr>
          <w:rFonts w:hint="eastAsia" w:ascii="宋体" w:hAnsi="宋体"/>
          <w:b w:val="0"/>
          <w:bCs w:val="0"/>
          <w:sz w:val="30"/>
          <w:szCs w:val="30"/>
          <w:lang w:val="en-US" w:eastAsia="zh-CN"/>
        </w:rPr>
        <w:t>预留外接电缆接口。</w:t>
      </w:r>
    </w:p>
    <w:p>
      <w:pPr>
        <w:pStyle w:val="2"/>
        <w:numPr>
          <w:ilvl w:val="0"/>
          <w:numId w:val="1"/>
        </w:numPr>
        <w:rPr>
          <w:rFonts w:hint="eastAsia"/>
          <w:b w:val="0"/>
        </w:rPr>
      </w:pPr>
      <w:r>
        <w:rPr>
          <w:rFonts w:hint="eastAsia"/>
          <w:b w:val="0"/>
        </w:rPr>
        <w:t>配备的技术资料及附件</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0" w:right="0" w:rightChars="0"/>
        <w:jc w:val="both"/>
        <w:textAlignment w:val="auto"/>
        <w:outlineLvl w:val="9"/>
        <w:rPr>
          <w:rFonts w:hint="eastAsia" w:ascii="宋体" w:hAnsi="宋体"/>
          <w:b w:val="0"/>
          <w:bCs w:val="0"/>
          <w:sz w:val="30"/>
          <w:szCs w:val="30"/>
          <w:lang w:val="en-US" w:eastAsia="zh-CN"/>
        </w:rPr>
      </w:pPr>
      <w:r>
        <w:rPr>
          <w:rFonts w:hint="eastAsia"/>
        </w:rPr>
        <w:t xml:space="preserve">      </w:t>
      </w:r>
      <w:r>
        <w:rPr>
          <w:rFonts w:hint="eastAsia" w:ascii="宋体" w:hAnsi="宋体"/>
          <w:b w:val="0"/>
          <w:bCs w:val="0"/>
          <w:sz w:val="30"/>
          <w:szCs w:val="30"/>
          <w:lang w:val="en-US" w:eastAsia="zh-CN"/>
        </w:rPr>
        <w:t>提供产品合格证、保修卡、使用说明书及仪表说明书等相关资料壹套</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0" w:right="0" w:rightChars="0"/>
        <w:jc w:val="both"/>
        <w:textAlignment w:val="auto"/>
        <w:outlineLvl w:val="9"/>
        <w:rPr>
          <w:rFonts w:hint="eastAsia" w:ascii="宋体" w:hAnsi="宋体"/>
          <w:b/>
          <w:bCs/>
          <w:sz w:val="30"/>
          <w:szCs w:val="30"/>
          <w:lang w:val="en-US" w:eastAsia="zh-CN"/>
        </w:rPr>
      </w:pPr>
    </w:p>
    <w:p>
      <w:pPr>
        <w:pStyle w:val="2"/>
        <w:numPr>
          <w:ilvl w:val="0"/>
          <w:numId w:val="1"/>
        </w:numPr>
        <w:adjustRightInd w:val="0"/>
        <w:spacing w:line="415" w:lineRule="auto"/>
        <w:ind w:left="0" w:firstLine="0"/>
        <w:rPr>
          <w:rFonts w:hint="eastAsia"/>
          <w:b w:val="0"/>
        </w:rPr>
      </w:pPr>
      <w:r>
        <w:rPr>
          <w:rFonts w:hint="eastAsia"/>
          <w:b w:val="0"/>
        </w:rPr>
        <w:t>包装及运输方式</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0" w:right="0" w:rightChars="0"/>
        <w:jc w:val="both"/>
        <w:textAlignment w:val="auto"/>
        <w:outlineLvl w:val="9"/>
        <w:rPr>
          <w:rFonts w:hint="eastAsia" w:ascii="宋体" w:hAnsi="宋体"/>
          <w:b w:val="0"/>
          <w:bCs w:val="0"/>
          <w:sz w:val="30"/>
          <w:szCs w:val="30"/>
          <w:lang w:val="en-US" w:eastAsia="zh-CN"/>
        </w:rPr>
      </w:pPr>
      <w:r>
        <w:rPr>
          <w:rFonts w:hint="eastAsia" w:ascii="宋体" w:hAnsi="宋体"/>
          <w:b w:val="0"/>
          <w:bCs w:val="0"/>
          <w:sz w:val="30"/>
          <w:szCs w:val="30"/>
          <w:lang w:val="en-US" w:eastAsia="zh-CN"/>
        </w:rPr>
        <w:t>包装方式：木箱</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0" w:right="0" w:rightChars="0"/>
        <w:jc w:val="both"/>
        <w:textAlignment w:val="auto"/>
        <w:outlineLvl w:val="9"/>
        <w:rPr>
          <w:rFonts w:hint="eastAsia" w:ascii="宋体" w:hAnsi="宋体"/>
          <w:b w:val="0"/>
          <w:bCs w:val="0"/>
          <w:sz w:val="30"/>
          <w:szCs w:val="30"/>
          <w:lang w:val="en-US" w:eastAsia="zh-CN"/>
        </w:rPr>
      </w:pPr>
      <w:r>
        <w:rPr>
          <w:rFonts w:hint="eastAsia" w:ascii="宋体" w:hAnsi="宋体"/>
          <w:b w:val="0"/>
          <w:bCs w:val="0"/>
          <w:sz w:val="30"/>
          <w:szCs w:val="30"/>
          <w:lang w:val="en-US" w:eastAsia="zh-CN"/>
        </w:rPr>
        <w:t>运输方式：汽运</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0" w:right="0" w:rightChars="0"/>
        <w:jc w:val="both"/>
        <w:textAlignment w:val="auto"/>
        <w:outlineLvl w:val="9"/>
        <w:rPr>
          <w:rFonts w:hint="eastAsia" w:ascii="宋体" w:hAnsi="宋体"/>
          <w:b w:val="0"/>
          <w:bCs w:val="0"/>
          <w:sz w:val="30"/>
          <w:szCs w:val="30"/>
          <w:lang w:val="en-US" w:eastAsia="zh-CN"/>
        </w:rPr>
      </w:pPr>
      <w:r>
        <w:rPr>
          <w:rFonts w:hint="eastAsia" w:ascii="宋体" w:hAnsi="宋体"/>
          <w:b w:val="0"/>
          <w:bCs w:val="0"/>
          <w:sz w:val="30"/>
          <w:szCs w:val="30"/>
          <w:lang w:val="en-US" w:eastAsia="zh-CN"/>
        </w:rPr>
        <w:t xml:space="preserve"> </w:t>
      </w:r>
    </w:p>
    <w:p>
      <w:pPr>
        <w:pStyle w:val="2"/>
        <w:numPr>
          <w:ilvl w:val="0"/>
          <w:numId w:val="1"/>
        </w:numPr>
        <w:rPr>
          <w:rFonts w:hint="eastAsia"/>
          <w:b w:val="0"/>
          <w:color w:val="000000"/>
        </w:rPr>
      </w:pPr>
      <w:r>
        <w:rPr>
          <w:rFonts w:hint="eastAsia"/>
          <w:b w:val="0"/>
          <w:color w:val="000000"/>
        </w:rPr>
        <w:t>验收标准及方法</w:t>
      </w:r>
    </w:p>
    <w:p>
      <w:pPr>
        <w:rPr>
          <w:rFonts w:hint="eastAsia" w:ascii="宋体" w:hAnsi="宋体"/>
          <w:b w:val="0"/>
          <w:bCs w:val="0"/>
          <w:sz w:val="30"/>
          <w:szCs w:val="30"/>
          <w:lang w:val="en-US" w:eastAsia="zh-CN"/>
        </w:rPr>
      </w:pPr>
      <w:r>
        <w:rPr>
          <w:rFonts w:hint="eastAsia"/>
        </w:rPr>
        <w:t xml:space="preserve">         </w:t>
      </w:r>
      <w:r>
        <w:rPr>
          <w:rFonts w:hint="eastAsia" w:ascii="宋体" w:hAnsi="宋体"/>
          <w:b w:val="0"/>
          <w:bCs w:val="0"/>
          <w:sz w:val="30"/>
          <w:szCs w:val="30"/>
          <w:lang w:val="en-US" w:eastAsia="zh-CN"/>
        </w:rPr>
        <w:t xml:space="preserve"> 验收标准：国家相关标准要求或双方签订的“技术协议书”</w:t>
      </w:r>
    </w:p>
    <w:p>
      <w:pPr>
        <w:tabs>
          <w:tab w:val="left" w:pos="1080"/>
        </w:tabs>
        <w:spacing w:before="312" w:beforeLines="100" w:after="156" w:afterLines="50" w:line="360" w:lineRule="auto"/>
        <w:rPr>
          <w:rFonts w:hint="eastAsia" w:ascii="Arial" w:hAnsi="Arial" w:eastAsia="黑体"/>
          <w:bCs/>
          <w:color w:val="000000"/>
          <w:sz w:val="32"/>
          <w:szCs w:val="32"/>
        </w:rPr>
      </w:pPr>
      <w:r>
        <w:rPr>
          <w:rFonts w:hint="eastAsia" w:ascii="Arial" w:hAnsi="Arial" w:eastAsia="黑体"/>
          <w:b/>
          <w:bCs/>
          <w:color w:val="000000"/>
          <w:sz w:val="32"/>
          <w:szCs w:val="32"/>
        </w:rPr>
        <w:t>七</w:t>
      </w:r>
      <w:r>
        <w:rPr>
          <w:rFonts w:hint="eastAsia" w:ascii="宋体" w:hAnsi="宋体"/>
          <w:b/>
          <w:bCs/>
          <w:sz w:val="30"/>
        </w:rPr>
        <w:t>、</w:t>
      </w:r>
      <w:r>
        <w:rPr>
          <w:rFonts w:hint="eastAsia" w:ascii="Arial" w:hAnsi="Arial" w:eastAsia="黑体"/>
          <w:bCs/>
          <w:color w:val="000000"/>
          <w:sz w:val="32"/>
          <w:szCs w:val="32"/>
        </w:rPr>
        <w:t>安装场所</w:t>
      </w:r>
    </w:p>
    <w:p>
      <w:pPr>
        <w:rPr>
          <w:rFonts w:hint="eastAsia" w:ascii="宋体" w:hAnsi="宋体"/>
          <w:b w:val="0"/>
          <w:bCs w:val="0"/>
          <w:sz w:val="30"/>
          <w:szCs w:val="30"/>
          <w:lang w:val="en-US" w:eastAsia="zh-CN"/>
        </w:rPr>
      </w:pPr>
      <w:r>
        <w:rPr>
          <w:rFonts w:hint="eastAsia" w:ascii="宋体" w:hAnsi="宋体"/>
          <w:b w:val="0"/>
          <w:bCs w:val="0"/>
          <w:sz w:val="30"/>
          <w:szCs w:val="30"/>
          <w:lang w:val="en-US" w:eastAsia="zh-CN"/>
        </w:rPr>
        <w:t>温度：+25℃</w:t>
      </w:r>
    </w:p>
    <w:p>
      <w:pPr>
        <w:rPr>
          <w:rFonts w:hint="eastAsia" w:ascii="宋体" w:hAnsi="宋体"/>
          <w:b w:val="0"/>
          <w:bCs w:val="0"/>
          <w:sz w:val="30"/>
          <w:szCs w:val="30"/>
          <w:lang w:val="en-US" w:eastAsia="zh-CN"/>
        </w:rPr>
      </w:pPr>
      <w:r>
        <w:rPr>
          <w:rFonts w:hint="eastAsia" w:ascii="宋体" w:hAnsi="宋体"/>
          <w:b w:val="0"/>
          <w:bCs w:val="0"/>
          <w:sz w:val="30"/>
          <w:szCs w:val="30"/>
          <w:lang w:val="en-US" w:eastAsia="zh-CN"/>
        </w:rPr>
        <w:t>相对湿度：不大于85%R·H</w:t>
      </w:r>
    </w:p>
    <w:p>
      <w:pPr>
        <w:rPr>
          <w:rFonts w:hint="eastAsia" w:ascii="宋体" w:hAnsi="宋体"/>
          <w:b w:val="0"/>
          <w:bCs w:val="0"/>
          <w:sz w:val="30"/>
          <w:szCs w:val="30"/>
          <w:lang w:val="en-US" w:eastAsia="zh-CN"/>
        </w:rPr>
      </w:pPr>
      <w:r>
        <w:rPr>
          <w:rFonts w:hint="eastAsia" w:ascii="宋体" w:hAnsi="宋体"/>
          <w:b w:val="0"/>
          <w:bCs w:val="0"/>
          <w:sz w:val="30"/>
          <w:szCs w:val="30"/>
          <w:lang w:val="en-US" w:eastAsia="zh-CN"/>
        </w:rPr>
        <w:t>大气压：86～106kPa</w:t>
      </w:r>
    </w:p>
    <w:p>
      <w:pPr>
        <w:rPr>
          <w:rFonts w:hint="eastAsia" w:ascii="宋体" w:hAnsi="宋体"/>
          <w:b w:val="0"/>
          <w:bCs w:val="0"/>
          <w:sz w:val="30"/>
          <w:szCs w:val="30"/>
          <w:lang w:val="en-US" w:eastAsia="zh-CN"/>
        </w:rPr>
      </w:pPr>
      <w:r>
        <w:rPr>
          <w:rFonts w:hint="eastAsia" w:ascii="宋体" w:hAnsi="宋体"/>
          <w:b w:val="0"/>
          <w:bCs w:val="0"/>
          <w:sz w:val="30"/>
          <w:szCs w:val="30"/>
          <w:lang w:val="en-US" w:eastAsia="zh-CN"/>
        </w:rPr>
        <w:t>周围无强烈振动</w:t>
      </w:r>
    </w:p>
    <w:p>
      <w:pPr>
        <w:rPr>
          <w:rFonts w:hint="eastAsia" w:ascii="宋体" w:hAnsi="宋体"/>
          <w:b w:val="0"/>
          <w:bCs w:val="0"/>
          <w:sz w:val="30"/>
          <w:szCs w:val="30"/>
          <w:lang w:val="en-US" w:eastAsia="zh-CN"/>
        </w:rPr>
      </w:pPr>
      <w:r>
        <w:rPr>
          <w:rFonts w:hint="eastAsia" w:ascii="宋体" w:hAnsi="宋体"/>
          <w:b w:val="0"/>
          <w:bCs w:val="0"/>
          <w:sz w:val="30"/>
          <w:szCs w:val="30"/>
          <w:lang w:val="en-US" w:eastAsia="zh-CN"/>
        </w:rPr>
        <w:t>无阳光直接照射或其他热源直接辐射</w:t>
      </w:r>
    </w:p>
    <w:p>
      <w:pPr>
        <w:rPr>
          <w:rFonts w:hint="eastAsia" w:ascii="宋体" w:hAnsi="宋体"/>
          <w:b w:val="0"/>
          <w:bCs w:val="0"/>
          <w:sz w:val="30"/>
          <w:szCs w:val="30"/>
          <w:lang w:val="en-US" w:eastAsia="zh-CN"/>
        </w:rPr>
      </w:pPr>
      <w:r>
        <w:rPr>
          <w:rFonts w:hint="eastAsia" w:ascii="宋体" w:hAnsi="宋体"/>
          <w:b w:val="0"/>
          <w:bCs w:val="0"/>
          <w:sz w:val="30"/>
          <w:szCs w:val="30"/>
          <w:lang w:val="en-US" w:eastAsia="zh-CN"/>
        </w:rPr>
        <w:t>周围无强烈气流，当周围空气需强烈流动时，气流不应直接吹到箱体上</w:t>
      </w:r>
    </w:p>
    <w:p>
      <w:pPr>
        <w:rPr>
          <w:rFonts w:hint="eastAsia" w:ascii="宋体" w:hAnsi="宋体"/>
          <w:b w:val="0"/>
          <w:bCs w:val="0"/>
          <w:sz w:val="30"/>
          <w:szCs w:val="30"/>
          <w:lang w:val="en-US" w:eastAsia="zh-CN"/>
        </w:rPr>
      </w:pPr>
      <w:r>
        <w:rPr>
          <w:rFonts w:hint="eastAsia" w:ascii="宋体" w:hAnsi="宋体"/>
          <w:b w:val="0"/>
          <w:bCs w:val="0"/>
          <w:sz w:val="30"/>
          <w:szCs w:val="30"/>
          <w:lang w:val="en-US" w:eastAsia="zh-CN"/>
        </w:rPr>
        <w:t>周围无强电磁场影响</w:t>
      </w:r>
    </w:p>
    <w:p>
      <w:pPr>
        <w:rPr>
          <w:rFonts w:hint="eastAsia" w:ascii="宋体" w:hAnsi="宋体"/>
          <w:b w:val="0"/>
          <w:bCs w:val="0"/>
          <w:sz w:val="30"/>
          <w:szCs w:val="30"/>
          <w:lang w:val="en-US" w:eastAsia="zh-CN"/>
        </w:rPr>
      </w:pPr>
      <w:r>
        <w:rPr>
          <w:rFonts w:hint="eastAsia" w:ascii="宋体" w:hAnsi="宋体"/>
          <w:b w:val="0"/>
          <w:bCs w:val="0"/>
          <w:sz w:val="30"/>
          <w:szCs w:val="30"/>
          <w:lang w:val="en-US" w:eastAsia="zh-CN"/>
        </w:rPr>
        <w:t>周围无高浓度粉尘及腐蚀性物质</w:t>
      </w:r>
    </w:p>
    <w:p>
      <w:pPr>
        <w:numPr>
          <w:ilvl w:val="0"/>
          <w:numId w:val="0"/>
        </w:numPr>
        <w:spacing w:line="360" w:lineRule="auto"/>
        <w:ind w:leftChars="0"/>
        <w:jc w:val="center"/>
        <w:rPr>
          <w:rFonts w:hint="eastAsia" w:asciiTheme="minorEastAsia" w:hAnsiTheme="minorEastAsia" w:eastAsiaTheme="minorEastAsia" w:cstheme="minorEastAsia"/>
          <w:sz w:val="36"/>
          <w:szCs w:val="36"/>
          <w:lang w:val="en-US" w:eastAsia="zh-CN"/>
        </w:rPr>
      </w:pPr>
      <w:r>
        <w:rPr>
          <w:rFonts w:hint="eastAsia" w:asciiTheme="minorEastAsia" w:hAnsiTheme="minorEastAsia" w:eastAsiaTheme="minorEastAsia" w:cstheme="minorEastAsia"/>
          <w:b/>
          <w:bCs/>
          <w:sz w:val="40"/>
          <w:szCs w:val="40"/>
        </w:rPr>
        <w:t>【质量保证】</w:t>
      </w:r>
    </w:p>
    <w:p>
      <w:pPr>
        <w:numPr>
          <w:ilvl w:val="0"/>
          <w:numId w:val="0"/>
        </w:numPr>
        <w:spacing w:line="360" w:lineRule="auto"/>
        <w:ind w:leftChars="0" w:firstLine="480" w:firstLineChars="200"/>
        <w:jc w:val="left"/>
        <w:rPr>
          <w:rFonts w:hint="eastAsia" w:ascii="宋体" w:hAnsi="宋体"/>
          <w:sz w:val="24"/>
        </w:rPr>
      </w:pPr>
    </w:p>
    <w:p>
      <w:pPr>
        <w:rPr>
          <w:rFonts w:hint="eastAsia" w:ascii="宋体" w:hAnsi="宋体"/>
          <w:b w:val="0"/>
          <w:bCs w:val="0"/>
          <w:sz w:val="30"/>
          <w:szCs w:val="30"/>
          <w:lang w:val="en-US" w:eastAsia="zh-CN"/>
        </w:rPr>
      </w:pPr>
      <w:r>
        <w:rPr>
          <w:rFonts w:hint="eastAsia" w:ascii="宋体" w:hAnsi="宋体"/>
          <w:b w:val="0"/>
          <w:bCs w:val="0"/>
          <w:sz w:val="30"/>
          <w:szCs w:val="30"/>
          <w:lang w:val="en-US" w:eastAsia="zh-CN"/>
        </w:rPr>
        <w:t xml:space="preserve">用户在遵守本产品使用手册的前提下，若发生产品故障时，本公司将从产品出厂之日起实行壹年的产品质量保证期，对产品进行免费维护。 超过产品质量保证期时，本公司继续为用户实行维修服务，酌情收取费用。 </w:t>
      </w:r>
    </w:p>
    <w:p>
      <w:pPr>
        <w:rPr>
          <w:rFonts w:hint="eastAsia" w:ascii="宋体" w:hAnsi="宋体"/>
          <w:b w:val="0"/>
          <w:bCs w:val="0"/>
          <w:sz w:val="30"/>
          <w:szCs w:val="30"/>
          <w:lang w:val="en-US" w:eastAsia="zh-CN"/>
        </w:rPr>
      </w:pPr>
      <w:r>
        <w:rPr>
          <w:rFonts w:hint="eastAsia" w:ascii="宋体" w:hAnsi="宋体"/>
          <w:b w:val="0"/>
          <w:bCs w:val="0"/>
          <w:sz w:val="30"/>
          <w:szCs w:val="30"/>
          <w:lang w:val="en-US" w:eastAsia="zh-CN"/>
        </w:rPr>
        <w:t xml:space="preserve">   </w:t>
      </w:r>
    </w:p>
    <w:p>
      <w:pPr>
        <w:rPr>
          <w:rFonts w:hint="eastAsia" w:ascii="宋体" w:hAnsi="宋体"/>
          <w:b w:val="0"/>
          <w:bCs w:val="0"/>
          <w:sz w:val="30"/>
          <w:szCs w:val="30"/>
          <w:lang w:val="en-US" w:eastAsia="zh-CN"/>
        </w:rPr>
      </w:pPr>
      <w:r>
        <w:rPr>
          <w:rFonts w:hint="eastAsia" w:ascii="宋体" w:hAnsi="宋体"/>
          <w:b w:val="0"/>
          <w:bCs w:val="0"/>
          <w:sz w:val="30"/>
          <w:szCs w:val="30"/>
          <w:lang w:val="en-US" w:eastAsia="zh-CN"/>
        </w:rPr>
        <w:t>发生故障请及时与本司联系，我们将在接到电话或传真后尽快指导用户如何排除故障。必要时本司会在24小时内派出服务人员赶赴现场排除故障。</w:t>
      </w:r>
    </w:p>
    <w:p>
      <w:pPr>
        <w:tabs>
          <w:tab w:val="left" w:pos="1431"/>
        </w:tabs>
        <w:bidi w:val="0"/>
        <w:jc w:val="left"/>
        <w:rPr>
          <w:rFonts w:hint="eastAsia"/>
          <w:lang w:val="en-US" w:eastAsia="zh-CN"/>
        </w:rPr>
      </w:pPr>
    </w:p>
    <w:sectPr>
      <w:headerReference r:id="rId3" w:type="default"/>
      <w:footerReference r:id="rId4"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Verdana">
    <w:panose1 w:val="020B0604030504040204"/>
    <w:charset w:val="00"/>
    <w:family w:val="auto"/>
    <w:pitch w:val="default"/>
    <w:sig w:usb0="A10006FF" w:usb1="4000205B" w:usb2="00000010" w:usb3="00000000" w:csb0="2000019F" w:csb1="00000000"/>
  </w:font>
  <w:font w:name="楷体">
    <w:panose1 w:val="02010609060101010101"/>
    <w:charset w:val="86"/>
    <w:family w:val="auto"/>
    <w:pitch w:val="default"/>
    <w:sig w:usb0="800002BF" w:usb1="38CF7CFA" w:usb2="00000016" w:usb3="00000000" w:csb0="00040001" w:csb1="00000000"/>
  </w:font>
  <w:font w:name="方正粗黑宋简体">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rFonts w:hint="eastAsia" w:ascii="黑体" w:eastAsia="黑体"/>
        <w:sz w:val="18"/>
        <w:szCs w:val="18"/>
      </w:rPr>
    </w:pPr>
    <w:r>
      <w:rPr>
        <w:rFonts w:hint="eastAsia" w:ascii="黑体" w:eastAsia="黑体"/>
        <w:sz w:val="18"/>
        <w:szCs w:val="18"/>
      </w:rPr>
      <w:t xml:space="preserve">   </w:t>
    </w:r>
    <w:r>
      <w:rPr>
        <w:rFonts w:hint="eastAsia" w:ascii="黑体" w:eastAsia="黑体"/>
        <w:sz w:val="18"/>
        <w:szCs w:val="18"/>
        <w:lang w:eastAsia="zh-CN"/>
      </w:rPr>
      <w:t>上海思为仪器制造有限公司</w:t>
    </w:r>
    <w:r>
      <w:rPr>
        <w:rFonts w:hint="eastAsia" w:ascii="黑体" w:eastAsia="黑体"/>
        <w:sz w:val="18"/>
        <w:szCs w:val="18"/>
      </w:rPr>
      <w:t xml:space="preserve">    ----     试验设备专业制造</w:t>
    </w:r>
  </w:p>
  <w:p>
    <w:pPr>
      <w:ind w:firstLine="360" w:firstLineChars="200"/>
      <w:rPr>
        <w:rFonts w:hint="default"/>
        <w:lang w:val="en-US" w:eastAsia="zh-CN"/>
      </w:rPr>
    </w:pPr>
    <w:r>
      <w:rPr>
        <w:rFonts w:hint="eastAsia" w:ascii="黑体" w:eastAsia="黑体"/>
        <w:sz w:val="18"/>
        <w:szCs w:val="18"/>
        <w:lang w:val="en-US" w:eastAsia="zh-CN"/>
      </w:rPr>
      <w:t>www.shsiwi.com 服务热线：15606675771</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tabs>
        <w:tab w:val="left" w:pos="8298"/>
        <w:tab w:val="clear" w:pos="4153"/>
      </w:tabs>
      <w:jc w:val="both"/>
      <w:rPr>
        <w:rFonts w:hint="default" w:ascii="Verdana" w:hAnsi="Verdana" w:cs="Verdana" w:eastAsiaTheme="minorEastAsia"/>
        <w:b/>
        <w:bCs/>
        <w:sz w:val="21"/>
        <w:szCs w:val="32"/>
        <w:lang w:val="en-US" w:eastAsia="zh-CN"/>
      </w:rPr>
    </w:pPr>
    <w:r>
      <w:drawing>
        <wp:inline distT="0" distB="0" distL="114300" distR="114300">
          <wp:extent cx="1478280" cy="334010"/>
          <wp:effectExtent l="0" t="0" r="7620" b="889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
                  <a:stretch>
                    <a:fillRect/>
                  </a:stretch>
                </pic:blipFill>
                <pic:spPr>
                  <a:xfrm>
                    <a:off x="0" y="0"/>
                    <a:ext cx="1478280" cy="334010"/>
                  </a:xfrm>
                  <a:prstGeom prst="rect">
                    <a:avLst/>
                  </a:prstGeom>
                  <a:noFill/>
                  <a:ln>
                    <a:noFill/>
                  </a:ln>
                </pic:spPr>
              </pic:pic>
            </a:graphicData>
          </a:graphic>
        </wp:inline>
      </w:drawing>
    </w:r>
    <w:r>
      <w:rPr>
        <w:rFonts w:hint="eastAsia"/>
        <w:lang w:val="en-US" w:eastAsia="zh-CN"/>
      </w:rPr>
      <w:t xml:space="preserve">            </w:t>
    </w:r>
    <w:r>
      <w:rPr>
        <w:rFonts w:hint="eastAsia" w:ascii="方正粗黑宋简体" w:hAnsi="方正粗黑宋简体" w:eastAsia="方正粗黑宋简体" w:cs="方正粗黑宋简体"/>
        <w:b/>
        <w:bCs/>
        <w:sz w:val="52"/>
        <w:szCs w:val="52"/>
        <w:lang w:val="en-US" w:eastAsia="zh-CN"/>
      </w:rPr>
      <w:t>上海思为仪器制造有限公司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D1B1332"/>
    <w:multiLevelType w:val="singleLevel"/>
    <w:tmpl w:val="BD1B1332"/>
    <w:lvl w:ilvl="0" w:tentative="0">
      <w:start w:val="1"/>
      <w:numFmt w:val="decimal"/>
      <w:suff w:val="space"/>
      <w:lvlText w:val="%1、"/>
      <w:lvlJc w:val="left"/>
    </w:lvl>
  </w:abstractNum>
  <w:abstractNum w:abstractNumId="1">
    <w:nsid w:val="3E173F52"/>
    <w:multiLevelType w:val="multilevel"/>
    <w:tmpl w:val="3E173F52"/>
    <w:lvl w:ilvl="0" w:tentative="0">
      <w:start w:val="1"/>
      <w:numFmt w:val="chineseCountingThousand"/>
      <w:lvlText w:val="%1、"/>
      <w:lvlJc w:val="left"/>
      <w:pPr>
        <w:tabs>
          <w:tab w:val="left" w:pos="420"/>
        </w:tabs>
        <w:ind w:left="420" w:hanging="420"/>
      </w:pPr>
    </w:lvl>
    <w:lvl w:ilvl="1" w:tentative="0">
      <w:start w:val="1"/>
      <w:numFmt w:val="decimal"/>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2CB452F"/>
    <w:rsid w:val="02CB452F"/>
    <w:rsid w:val="12A648C3"/>
    <w:rsid w:val="1C254AE6"/>
    <w:rsid w:val="213B6817"/>
    <w:rsid w:val="32F92734"/>
    <w:rsid w:val="3B5B7AF4"/>
    <w:rsid w:val="3E012446"/>
    <w:rsid w:val="43587A9C"/>
    <w:rsid w:val="46971F7D"/>
    <w:rsid w:val="507F5794"/>
    <w:rsid w:val="58386B46"/>
    <w:rsid w:val="61137AF9"/>
    <w:rsid w:val="6D535020"/>
    <w:rsid w:val="76B833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customStyle="1" w:styleId="6">
    <w:name w:val="网格型1"/>
    <w:basedOn w:val="4"/>
    <w:qFormat/>
    <w:uiPriority w:val="0"/>
    <w:pPr>
      <w:widowControl w:val="0"/>
      <w:jc w:val="both"/>
    </w:pPr>
    <w:rPr>
      <w:rFonts w:asciiTheme="minorHAnsi" w:hAnsiTheme="minorHAnsi" w:eastAsiaTheme="minorEastAsia" w:cstheme="minorBid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0\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0</TotalTime>
  <ScaleCrop>false</ScaleCrop>
  <LinksUpToDate>false</LinksUpToDate>
  <CharactersWithSpaces>0</CharactersWithSpaces>
  <Application>WPS Office_11.1.0.9740_F1E327BC-269C-435d-A152-05C5408002CA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2018-07-16T08:49:00Z</dcterms:created>
  <dc:creator>Neider良信电器</dc:creator>
  <cp:lastModifiedBy>Administrator</cp:lastModifiedBy>
  <dcterms:modified xsi:type="dcterms:W3CDTF">2020-06-18T08:40:03Z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