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GoBack"/>
      <w:bookmarkEnd w:id="0"/>
      <w:r>
        <w:rPr>
          <w:rFonts w:hint="eastAsia"/>
        </w:rPr>
        <w:t>JSD-A新款土壤紧实度测试仪</w:t>
      </w:r>
    </w:p>
    <w:p>
      <w:pPr>
        <w:spacing w:line="360" w:lineRule="auto"/>
        <w:rPr>
          <w:rFonts w:asciiTheme="minorEastAsia" w:hAnsiTheme="minorEastAsia"/>
          <w:sz w:val="24"/>
          <w:szCs w:val="24"/>
        </w:rPr>
      </w:pPr>
      <w:r>
        <w:rPr>
          <w:rFonts w:hint="eastAsia" w:asciiTheme="minorEastAsia" w:hAnsiTheme="minorEastAsia"/>
          <w:sz w:val="24"/>
          <w:szCs w:val="24"/>
        </w:rPr>
        <w:t>一、概述</w:t>
      </w:r>
    </w:p>
    <w:p>
      <w:pPr>
        <w:spacing w:line="360" w:lineRule="auto"/>
        <w:rPr>
          <w:rFonts w:asciiTheme="minorEastAsia" w:hAnsiTheme="minorEastAsia"/>
          <w:sz w:val="24"/>
          <w:szCs w:val="24"/>
        </w:rPr>
      </w:pPr>
      <w:r>
        <w:rPr>
          <w:rFonts w:hint="eastAsia" w:asciiTheme="minorEastAsia" w:hAnsiTheme="minorEastAsia"/>
          <w:sz w:val="24"/>
          <w:szCs w:val="24"/>
        </w:rPr>
        <w:t>1.1 主要用途及适用范围</w:t>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JSD-A新款土壤紧实度测试仪内置GPS定位及深度测量系统，可同时显示土壤紧实度、测量深度及地理位置，与计算机连接后可自动生成每个测量点的土壤紧实度曲线并且可由多个测量点生成区域性土壤紧实度分布图且可自动生成相关数据链。</w:t>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JSD-A新款土壤紧实度测试仪也被称作土壤坚实度和硬度测量仪，可用于野外测量土壤的紧实度，紧实的土壤可阻止水分的渗入，降低化肥的利用率，影响植物根系生长，导致作物减产。因此，得知土壤的紧实度显得尤为重要，本仪器可以更好的指导农业生产和公路建设。</w:t>
      </w:r>
    </w:p>
    <w:p>
      <w:pPr>
        <w:spacing w:line="360" w:lineRule="auto"/>
        <w:rPr>
          <w:rFonts w:asciiTheme="minorEastAsia" w:hAnsiTheme="minorEastAsia"/>
          <w:sz w:val="24"/>
          <w:szCs w:val="24"/>
        </w:rPr>
      </w:pPr>
      <w:r>
        <w:rPr>
          <w:rFonts w:hint="eastAsia" w:asciiTheme="minorEastAsia" w:hAnsiTheme="minorEastAsia"/>
          <w:sz w:val="24"/>
          <w:szCs w:val="24"/>
        </w:rPr>
        <w:t>1.2 产品特点</w:t>
      </w:r>
    </w:p>
    <w:p>
      <w:pPr>
        <w:spacing w:line="360" w:lineRule="auto"/>
        <w:rPr>
          <w:rFonts w:asciiTheme="minorEastAsia" w:hAnsiTheme="minorEastAsia"/>
          <w:sz w:val="24"/>
          <w:szCs w:val="24"/>
        </w:rPr>
      </w:pPr>
      <w:r>
        <w:rPr>
          <w:rFonts w:hint="eastAsia" w:asciiTheme="minorEastAsia" w:hAnsiTheme="minorEastAsia"/>
          <w:sz w:val="24"/>
          <w:szCs w:val="24"/>
        </w:rPr>
        <w:t>1.2.1 实时压强、位移显示；</w:t>
      </w:r>
    </w:p>
    <w:p>
      <w:pPr>
        <w:spacing w:line="360" w:lineRule="auto"/>
        <w:rPr>
          <w:rFonts w:asciiTheme="minorEastAsia" w:hAnsiTheme="minorEastAsia"/>
          <w:sz w:val="24"/>
          <w:szCs w:val="24"/>
        </w:rPr>
      </w:pPr>
      <w:r>
        <w:rPr>
          <w:rFonts w:hint="eastAsia" w:asciiTheme="minorEastAsia" w:hAnsiTheme="minorEastAsia"/>
          <w:sz w:val="24"/>
          <w:szCs w:val="24"/>
        </w:rPr>
        <w:t>1.2.2 存储方便，可存储100组数据；</w:t>
      </w:r>
    </w:p>
    <w:p>
      <w:pPr>
        <w:spacing w:line="360" w:lineRule="auto"/>
        <w:rPr>
          <w:rFonts w:asciiTheme="minorEastAsia" w:hAnsiTheme="minorEastAsia"/>
          <w:sz w:val="24"/>
          <w:szCs w:val="24"/>
        </w:rPr>
      </w:pPr>
      <w:r>
        <w:rPr>
          <w:rFonts w:hint="eastAsia" w:asciiTheme="minorEastAsia" w:hAnsiTheme="minorEastAsia"/>
          <w:sz w:val="24"/>
          <w:szCs w:val="24"/>
        </w:rPr>
        <w:t>1.2.3 触摸屏显示；</w:t>
      </w:r>
    </w:p>
    <w:p>
      <w:pPr>
        <w:spacing w:line="360" w:lineRule="auto"/>
        <w:rPr>
          <w:rFonts w:asciiTheme="minorEastAsia" w:hAnsiTheme="minorEastAsia"/>
          <w:sz w:val="24"/>
          <w:szCs w:val="24"/>
        </w:rPr>
      </w:pPr>
      <w:r>
        <w:rPr>
          <w:rFonts w:hint="eastAsia" w:asciiTheme="minorEastAsia" w:hAnsiTheme="minorEastAsia"/>
          <w:sz w:val="24"/>
          <w:szCs w:val="24"/>
        </w:rPr>
        <w:t>1.2.4中英文两种语言可切换；</w:t>
      </w:r>
    </w:p>
    <w:p>
      <w:pPr>
        <w:spacing w:line="360" w:lineRule="auto"/>
        <w:rPr>
          <w:rFonts w:asciiTheme="minorEastAsia" w:hAnsiTheme="minorEastAsia"/>
          <w:sz w:val="24"/>
          <w:szCs w:val="24"/>
        </w:rPr>
      </w:pPr>
      <w:r>
        <w:rPr>
          <w:rFonts w:hint="eastAsia" w:asciiTheme="minorEastAsia" w:hAnsiTheme="minorEastAsia"/>
          <w:sz w:val="24"/>
          <w:szCs w:val="24"/>
        </w:rPr>
        <w:t>1.2.5 可选时区；</w:t>
      </w:r>
    </w:p>
    <w:p>
      <w:pPr>
        <w:spacing w:line="360" w:lineRule="auto"/>
        <w:rPr>
          <w:rFonts w:asciiTheme="minorEastAsia" w:hAnsiTheme="minorEastAsia"/>
          <w:sz w:val="24"/>
          <w:szCs w:val="24"/>
        </w:rPr>
      </w:pPr>
      <w:r>
        <w:rPr>
          <w:rFonts w:hint="eastAsia" w:asciiTheme="minorEastAsia" w:hAnsiTheme="minorEastAsia"/>
          <w:sz w:val="24"/>
          <w:szCs w:val="24"/>
        </w:rPr>
        <w:t>1.2.6 具有自动关机功能；</w:t>
      </w:r>
    </w:p>
    <w:p>
      <w:pPr>
        <w:spacing w:line="360" w:lineRule="auto"/>
        <w:rPr>
          <w:rFonts w:asciiTheme="minorEastAsia" w:hAnsiTheme="minorEastAsia"/>
          <w:sz w:val="24"/>
          <w:szCs w:val="24"/>
        </w:rPr>
      </w:pPr>
      <w:r>
        <w:rPr>
          <w:rFonts w:hint="eastAsia" w:asciiTheme="minorEastAsia" w:hAnsiTheme="minorEastAsia"/>
          <w:sz w:val="24"/>
          <w:szCs w:val="24"/>
        </w:rPr>
        <w:t>1.2.7具有数据上传功能：利用DB9接口与计算机连接，上位机软件具有存储、打印功能。</w:t>
      </w:r>
    </w:p>
    <w:p>
      <w:pPr>
        <w:spacing w:line="360" w:lineRule="auto"/>
        <w:rPr>
          <w:rFonts w:asciiTheme="minorEastAsia" w:hAnsiTheme="minorEastAsia"/>
          <w:sz w:val="24"/>
          <w:szCs w:val="24"/>
        </w:rPr>
      </w:pPr>
      <w:r>
        <w:rPr>
          <w:rFonts w:hint="eastAsia" w:asciiTheme="minorEastAsia" w:hAnsiTheme="minorEastAsia"/>
          <w:sz w:val="24"/>
          <w:szCs w:val="24"/>
        </w:rPr>
        <w:t>二、 技术参数</w:t>
      </w:r>
    </w:p>
    <w:p>
      <w:pPr>
        <w:spacing w:line="360" w:lineRule="auto"/>
        <w:rPr>
          <w:rFonts w:asciiTheme="minorEastAsia" w:hAnsiTheme="minorEastAsia"/>
          <w:sz w:val="24"/>
          <w:szCs w:val="24"/>
        </w:rPr>
      </w:pPr>
      <w:r>
        <w:rPr>
          <w:rFonts w:hint="eastAsia" w:asciiTheme="minorEastAsia" w:hAnsiTheme="minorEastAsia"/>
          <w:sz w:val="24"/>
          <w:szCs w:val="24"/>
        </w:rPr>
        <w:t>1.3.1 精度：±1%；</w:t>
      </w:r>
    </w:p>
    <w:p>
      <w:pPr>
        <w:spacing w:line="360" w:lineRule="auto"/>
        <w:rPr>
          <w:rFonts w:asciiTheme="minorEastAsia" w:hAnsiTheme="minorEastAsia"/>
          <w:sz w:val="24"/>
          <w:szCs w:val="24"/>
        </w:rPr>
      </w:pPr>
      <w:r>
        <w:rPr>
          <w:rFonts w:hint="eastAsia" w:asciiTheme="minorEastAsia" w:hAnsiTheme="minorEastAsia"/>
          <w:sz w:val="24"/>
          <w:szCs w:val="24"/>
        </w:rPr>
        <w:t>1.3.2 测量深度：0~375mm；</w:t>
      </w:r>
    </w:p>
    <w:p>
      <w:pPr>
        <w:spacing w:line="360" w:lineRule="auto"/>
        <w:rPr>
          <w:rFonts w:asciiTheme="minorEastAsia" w:hAnsiTheme="minorEastAsia"/>
          <w:sz w:val="24"/>
          <w:szCs w:val="24"/>
        </w:rPr>
      </w:pPr>
      <w:r>
        <w:rPr>
          <w:rFonts w:hint="eastAsia" w:asciiTheme="minorEastAsia" w:hAnsiTheme="minorEastAsia"/>
          <w:sz w:val="24"/>
          <w:szCs w:val="24"/>
        </w:rPr>
        <w:t>1.3.3 最大负荷：10000Kpa；</w:t>
      </w:r>
    </w:p>
    <w:p>
      <w:pPr>
        <w:spacing w:line="360" w:lineRule="auto"/>
        <w:rPr>
          <w:rFonts w:asciiTheme="minorEastAsia" w:hAnsiTheme="minorEastAsia"/>
          <w:sz w:val="24"/>
          <w:szCs w:val="24"/>
        </w:rPr>
      </w:pPr>
      <w:r>
        <w:rPr>
          <w:rFonts w:hint="eastAsia" w:asciiTheme="minorEastAsia" w:hAnsiTheme="minorEastAsia"/>
          <w:sz w:val="24"/>
          <w:szCs w:val="24"/>
        </w:rPr>
        <w:t>1.3.4 分辨率：0.1Kpa；</w:t>
      </w:r>
    </w:p>
    <w:p>
      <w:pPr>
        <w:spacing w:line="360" w:lineRule="auto"/>
        <w:rPr>
          <w:rFonts w:asciiTheme="minorEastAsia" w:hAnsiTheme="minorEastAsia"/>
          <w:sz w:val="24"/>
          <w:szCs w:val="24"/>
        </w:rPr>
      </w:pPr>
      <w:r>
        <w:rPr>
          <w:rFonts w:hint="eastAsia" w:asciiTheme="minorEastAsia" w:hAnsiTheme="minorEastAsia"/>
          <w:sz w:val="24"/>
          <w:szCs w:val="24"/>
        </w:rPr>
        <w:t>1.3.5 输出接口：DB9插座；</w:t>
      </w:r>
    </w:p>
    <w:p>
      <w:pPr>
        <w:spacing w:line="360" w:lineRule="auto"/>
        <w:rPr>
          <w:rFonts w:asciiTheme="minorEastAsia" w:hAnsiTheme="minorEastAsia"/>
          <w:sz w:val="24"/>
          <w:szCs w:val="24"/>
        </w:rPr>
      </w:pPr>
      <w:r>
        <w:rPr>
          <w:rFonts w:hint="eastAsia" w:asciiTheme="minorEastAsia" w:hAnsiTheme="minorEastAsia"/>
          <w:sz w:val="24"/>
          <w:szCs w:val="24"/>
        </w:rPr>
        <w:t>1.3.6 电源：3.7V锂电池；</w:t>
      </w:r>
    </w:p>
    <w:p>
      <w:pPr>
        <w:spacing w:line="360" w:lineRule="auto"/>
        <w:rPr>
          <w:rFonts w:asciiTheme="minorEastAsia" w:hAnsiTheme="minorEastAsia"/>
          <w:sz w:val="24"/>
          <w:szCs w:val="24"/>
        </w:rPr>
      </w:pPr>
      <w:r>
        <w:rPr>
          <w:rFonts w:hint="eastAsia" w:asciiTheme="minorEastAsia" w:hAnsiTheme="minorEastAsia"/>
          <w:sz w:val="24"/>
          <w:szCs w:val="24"/>
        </w:rPr>
        <w:t>1.3.7 充电器：输入：AC 100~240V 50/60HZ，输出：DC 5V 1000mA；</w:t>
      </w:r>
    </w:p>
    <w:p>
      <w:pPr>
        <w:spacing w:line="360" w:lineRule="auto"/>
        <w:rPr>
          <w:rFonts w:asciiTheme="minorEastAsia" w:hAnsiTheme="minorEastAsia"/>
          <w:sz w:val="24"/>
          <w:szCs w:val="24"/>
        </w:rPr>
      </w:pPr>
      <w:r>
        <w:rPr>
          <w:rFonts w:hint="eastAsia" w:asciiTheme="minorEastAsia" w:hAnsiTheme="minorEastAsia"/>
          <w:sz w:val="24"/>
          <w:szCs w:val="24"/>
        </w:rPr>
        <w:t>1.3.8 操作温度：-10℃~﹢60℃；</w:t>
      </w:r>
    </w:p>
    <w:p>
      <w:pPr>
        <w:spacing w:line="360" w:lineRule="auto"/>
        <w:rPr>
          <w:rFonts w:asciiTheme="minorEastAsia" w:hAnsiTheme="minorEastAsia"/>
          <w:sz w:val="24"/>
          <w:szCs w:val="24"/>
        </w:rPr>
      </w:pPr>
      <w:r>
        <w:rPr>
          <w:rFonts w:hint="eastAsia" w:asciiTheme="minorEastAsia" w:hAnsiTheme="minorEastAsia"/>
          <w:sz w:val="24"/>
          <w:szCs w:val="24"/>
        </w:rPr>
        <w:t>1.3.9 工作时间：约10个小时；</w:t>
      </w:r>
    </w:p>
    <w:p>
      <w:pPr>
        <w:spacing w:line="360" w:lineRule="auto"/>
        <w:rPr>
          <w:rFonts w:asciiTheme="minorEastAsia" w:hAnsiTheme="minorEastAsia"/>
          <w:sz w:val="24"/>
          <w:szCs w:val="24"/>
        </w:rPr>
      </w:pPr>
      <w:r>
        <w:rPr>
          <w:rFonts w:hint="eastAsia" w:asciiTheme="minorEastAsia" w:hAnsiTheme="minorEastAsia"/>
          <w:sz w:val="24"/>
          <w:szCs w:val="24"/>
        </w:rPr>
        <w:t>1.3.10 重量：12.9Kg。</w:t>
      </w:r>
    </w:p>
    <w:p>
      <w:pPr>
        <w:spacing w:line="360" w:lineRule="auto"/>
        <w:rPr>
          <w:rFonts w:asciiTheme="minorEastAsia" w:hAnsiTheme="minorEastAsia"/>
          <w:sz w:val="24"/>
          <w:szCs w:val="24"/>
        </w:rPr>
      </w:pPr>
      <w:r>
        <w:rPr>
          <w:rFonts w:hint="eastAsia" w:asciiTheme="minorEastAsia" w:hAnsiTheme="minorEastAsia"/>
          <w:sz w:val="24"/>
          <w:szCs w:val="24"/>
        </w:rPr>
        <w:t>三、产品整体结构</w:t>
      </w:r>
    </w:p>
    <w:p>
      <w:pPr>
        <w:spacing w:line="360" w:lineRule="auto"/>
        <w:rPr>
          <w:rFonts w:asciiTheme="minorEastAsia" w:hAnsiTheme="minorEastAsia"/>
          <w:sz w:val="24"/>
          <w:szCs w:val="24"/>
        </w:rPr>
      </w:pPr>
      <w:r>
        <w:rPr>
          <w:rFonts w:hint="eastAsia" w:asciiTheme="minorEastAsia" w:hAnsiTheme="minorEastAsia"/>
          <w:sz w:val="24"/>
          <w:szCs w:val="24"/>
        </w:rPr>
        <w:t>3.1 外型结构</w:t>
      </w:r>
    </w:p>
    <w:p>
      <w:pPr>
        <w:spacing w:line="360" w:lineRule="auto"/>
        <w:rPr>
          <w:rFonts w:asciiTheme="minorEastAsia" w:hAnsiTheme="minorEastAsia"/>
          <w:sz w:val="24"/>
          <w:szCs w:val="24"/>
        </w:rPr>
      </w:pPr>
    </w:p>
    <w:p>
      <w:pPr>
        <w:spacing w:line="360" w:lineRule="auto"/>
        <w:jc w:val="left"/>
        <w:rPr>
          <w:rFonts w:asciiTheme="minorEastAsia" w:hAnsiTheme="minorEastAsia"/>
          <w:sz w:val="24"/>
          <w:szCs w:val="24"/>
        </w:rPr>
      </w:pPr>
      <w:r>
        <w:rPr>
          <w:rFonts w:asciiTheme="minorEastAsia" w:hAnsiTheme="minorEastAsia"/>
          <w:sz w:val="24"/>
          <w:szCs w:val="24"/>
        </w:rPr>
        <w:drawing>
          <wp:anchor distT="0" distB="0" distL="114300" distR="114300" simplePos="0" relativeHeight="251658240" behindDoc="0" locked="0" layoutInCell="1" allowOverlap="1">
            <wp:simplePos x="0" y="0"/>
            <wp:positionH relativeFrom="column">
              <wp:posOffset>3705225</wp:posOffset>
            </wp:positionH>
            <wp:positionV relativeFrom="paragraph">
              <wp:posOffset>1514475</wp:posOffset>
            </wp:positionV>
            <wp:extent cx="1752600" cy="2171700"/>
            <wp:effectExtent l="19050" t="0" r="0" b="0"/>
            <wp:wrapNone/>
            <wp:docPr id="4" name="图片 3" descr="电源及输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电源及输出.jpg"/>
                    <pic:cNvPicPr>
                      <a:picLocks noChangeAspect="1"/>
                    </pic:cNvPicPr>
                  </pic:nvPicPr>
                  <pic:blipFill>
                    <a:blip r:embed="rId5" cstate="print"/>
                    <a:stretch>
                      <a:fillRect/>
                    </a:stretch>
                  </pic:blipFill>
                  <pic:spPr>
                    <a:xfrm>
                      <a:off x="0" y="0"/>
                      <a:ext cx="1752600" cy="2171700"/>
                    </a:xfrm>
                    <a:prstGeom prst="rect">
                      <a:avLst/>
                    </a:prstGeom>
                  </pic:spPr>
                </pic:pic>
              </a:graphicData>
            </a:graphic>
          </wp:anchor>
        </w:drawing>
      </w:r>
      <w:r>
        <w:rPr>
          <w:rFonts w:asciiTheme="minorEastAsia" w:hAnsiTheme="minorEastAsia"/>
          <w:sz w:val="24"/>
          <w:szCs w:val="24"/>
        </w:rPr>
        <w:drawing>
          <wp:inline distT="0" distB="0" distL="0" distR="0">
            <wp:extent cx="3235325" cy="4991100"/>
            <wp:effectExtent l="19050" t="0" r="3175" b="0"/>
            <wp:docPr id="2" name="图片 1" descr="主体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主体01.jpg"/>
                    <pic:cNvPicPr>
                      <a:picLocks noChangeAspect="1"/>
                    </pic:cNvPicPr>
                  </pic:nvPicPr>
                  <pic:blipFill>
                    <a:blip r:embed="rId6" cstate="print"/>
                    <a:stretch>
                      <a:fillRect/>
                    </a:stretch>
                  </pic:blipFill>
                  <pic:spPr>
                    <a:xfrm>
                      <a:off x="0" y="0"/>
                      <a:ext cx="3235325" cy="4991100"/>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四、操作说明</w:t>
      </w:r>
    </w:p>
    <w:p>
      <w:pPr>
        <w:spacing w:line="360" w:lineRule="auto"/>
        <w:rPr>
          <w:rFonts w:asciiTheme="minorEastAsia" w:hAnsiTheme="minorEastAsia"/>
          <w:sz w:val="24"/>
          <w:szCs w:val="24"/>
        </w:rPr>
      </w:pPr>
      <w:r>
        <w:rPr>
          <w:rFonts w:hint="eastAsia" w:asciiTheme="minorEastAsia" w:hAnsiTheme="minorEastAsia"/>
          <w:sz w:val="24"/>
          <w:szCs w:val="24"/>
        </w:rPr>
        <w:t>4.1 功能简介</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971925" cy="2028825"/>
            <wp:effectExtent l="19050" t="0" r="9525" b="0"/>
            <wp:docPr id="13" name="图片 12" descr="测量界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测量界面.jpg"/>
                    <pic:cNvPicPr>
                      <a:picLocks noChangeAspect="1"/>
                    </pic:cNvPicPr>
                  </pic:nvPicPr>
                  <pic:blipFill>
                    <a:blip r:embed="rId7" cstate="print"/>
                    <a:stretch>
                      <a:fillRect/>
                    </a:stretch>
                  </pic:blipFill>
                  <pic:spPr>
                    <a:xfrm>
                      <a:off x="0" y="0"/>
                      <a:ext cx="3992792" cy="2039920"/>
                    </a:xfrm>
                    <a:prstGeom prst="rect">
                      <a:avLst/>
                    </a:prstGeom>
                  </pic:spPr>
                </pic:pic>
              </a:graphicData>
            </a:graphic>
          </wp:inline>
        </w:drawing>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1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①</w:t>
      </w:r>
      <w:r>
        <w:rPr>
          <w:rFonts w:asciiTheme="minorEastAsia" w:hAnsiTheme="minorEastAsia"/>
          <w:sz w:val="24"/>
          <w:szCs w:val="24"/>
        </w:rPr>
        <w:fldChar w:fldCharType="end"/>
      </w:r>
      <w:r>
        <w:rPr>
          <w:rFonts w:hint="eastAsia" w:asciiTheme="minorEastAsia" w:hAnsiTheme="minorEastAsia"/>
          <w:sz w:val="24"/>
          <w:szCs w:val="24"/>
        </w:rPr>
        <w:t xml:space="preserve">、实时压强                   </w:t>
      </w: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2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②</w:t>
      </w:r>
      <w:r>
        <w:rPr>
          <w:rFonts w:asciiTheme="minorEastAsia" w:hAnsiTheme="minorEastAsia"/>
          <w:sz w:val="24"/>
          <w:szCs w:val="24"/>
        </w:rPr>
        <w:fldChar w:fldCharType="end"/>
      </w:r>
      <w:r>
        <w:rPr>
          <w:rFonts w:hint="eastAsia" w:asciiTheme="minorEastAsia" w:hAnsiTheme="minorEastAsia"/>
          <w:sz w:val="24"/>
          <w:szCs w:val="24"/>
        </w:rPr>
        <w:t>、峰值显示</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3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③</w:t>
      </w:r>
      <w:r>
        <w:rPr>
          <w:rFonts w:asciiTheme="minorEastAsia" w:hAnsiTheme="minorEastAsia"/>
          <w:sz w:val="24"/>
          <w:szCs w:val="24"/>
        </w:rPr>
        <w:fldChar w:fldCharType="end"/>
      </w:r>
      <w:r>
        <w:rPr>
          <w:rFonts w:hint="eastAsia" w:asciiTheme="minorEastAsia" w:hAnsiTheme="minorEastAsia"/>
          <w:sz w:val="24"/>
          <w:szCs w:val="24"/>
        </w:rPr>
        <w:t xml:space="preserve">、实时位移                   </w:t>
      </w: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4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④</w:t>
      </w:r>
      <w:r>
        <w:rPr>
          <w:rFonts w:asciiTheme="minorEastAsia" w:hAnsiTheme="minorEastAsia"/>
          <w:sz w:val="24"/>
          <w:szCs w:val="24"/>
        </w:rPr>
        <w:fldChar w:fldCharType="end"/>
      </w:r>
      <w:r>
        <w:rPr>
          <w:rFonts w:hint="eastAsia" w:asciiTheme="minorEastAsia" w:hAnsiTheme="minorEastAsia"/>
          <w:sz w:val="24"/>
          <w:szCs w:val="24"/>
        </w:rPr>
        <w:t>、设置项</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5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⑤</w:t>
      </w:r>
      <w:r>
        <w:rPr>
          <w:rFonts w:asciiTheme="minorEastAsia" w:hAnsiTheme="minorEastAsia"/>
          <w:sz w:val="24"/>
          <w:szCs w:val="24"/>
        </w:rPr>
        <w:fldChar w:fldCharType="end"/>
      </w:r>
      <w:r>
        <w:rPr>
          <w:rFonts w:hint="eastAsia" w:asciiTheme="minorEastAsia" w:hAnsiTheme="minorEastAsia"/>
          <w:sz w:val="24"/>
          <w:szCs w:val="24"/>
        </w:rPr>
        <w:t xml:space="preserve">、查看保存数据               </w:t>
      </w: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6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⑥</w:t>
      </w:r>
      <w:r>
        <w:rPr>
          <w:rFonts w:asciiTheme="minorEastAsia" w:hAnsiTheme="minorEastAsia"/>
          <w:sz w:val="24"/>
          <w:szCs w:val="24"/>
        </w:rPr>
        <w:fldChar w:fldCharType="end"/>
      </w:r>
      <w:r>
        <w:rPr>
          <w:rFonts w:hint="eastAsia" w:asciiTheme="minorEastAsia" w:hAnsiTheme="minorEastAsia"/>
          <w:sz w:val="24"/>
          <w:szCs w:val="24"/>
        </w:rPr>
        <w:t>、保存数据</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7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⑦</w:t>
      </w:r>
      <w:r>
        <w:rPr>
          <w:rFonts w:asciiTheme="minorEastAsia" w:hAnsiTheme="minorEastAsia"/>
          <w:sz w:val="24"/>
          <w:szCs w:val="24"/>
        </w:rPr>
        <w:fldChar w:fldCharType="end"/>
      </w:r>
      <w:r>
        <w:rPr>
          <w:rFonts w:hint="eastAsia" w:asciiTheme="minorEastAsia" w:hAnsiTheme="minorEastAsia"/>
          <w:sz w:val="24"/>
          <w:szCs w:val="24"/>
        </w:rPr>
        <w:t xml:space="preserve">、峰值、压强清零             </w:t>
      </w: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8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⑧</w:t>
      </w:r>
      <w:r>
        <w:rPr>
          <w:rFonts w:asciiTheme="minorEastAsia" w:hAnsiTheme="minorEastAsia"/>
          <w:sz w:val="24"/>
          <w:szCs w:val="24"/>
        </w:rPr>
        <w:fldChar w:fldCharType="end"/>
      </w:r>
      <w:r>
        <w:rPr>
          <w:rFonts w:hint="eastAsia" w:asciiTheme="minorEastAsia" w:hAnsiTheme="minorEastAsia"/>
          <w:sz w:val="24"/>
          <w:szCs w:val="24"/>
        </w:rPr>
        <w:t>、位移清零</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9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⑨</w:t>
      </w:r>
      <w:r>
        <w:rPr>
          <w:rFonts w:asciiTheme="minorEastAsia" w:hAnsiTheme="minorEastAsia"/>
          <w:sz w:val="24"/>
          <w:szCs w:val="24"/>
        </w:rPr>
        <w:fldChar w:fldCharType="end"/>
      </w:r>
      <w:r>
        <w:rPr>
          <w:rFonts w:hint="eastAsia" w:asciiTheme="minorEastAsia" w:hAnsiTheme="minorEastAsia"/>
          <w:sz w:val="24"/>
          <w:szCs w:val="24"/>
        </w:rPr>
        <w:t>、查看GPS定位数据</w:t>
      </w:r>
    </w:p>
    <w:p>
      <w:pPr>
        <w:spacing w:line="360" w:lineRule="auto"/>
        <w:rPr>
          <w:rFonts w:asciiTheme="minorEastAsia" w:hAnsiTheme="minorEastAsia"/>
          <w:sz w:val="24"/>
          <w:szCs w:val="24"/>
        </w:rPr>
      </w:pPr>
      <w:r>
        <w:rPr>
          <w:rFonts w:hint="eastAsia" w:asciiTheme="minorEastAsia" w:hAnsiTheme="minorEastAsia"/>
          <w:sz w:val="24"/>
          <w:szCs w:val="24"/>
        </w:rPr>
        <w:t>4.2 参数设置</w:t>
      </w:r>
    </w:p>
    <w:p>
      <w:pPr>
        <w:spacing w:line="360" w:lineRule="auto"/>
        <w:rPr>
          <w:rFonts w:asciiTheme="minorEastAsia" w:hAnsiTheme="minorEastAsia"/>
          <w:sz w:val="24"/>
          <w:szCs w:val="24"/>
        </w:rPr>
      </w:pPr>
      <w:r>
        <w:rPr>
          <w:rFonts w:hint="eastAsia" w:asciiTheme="minorEastAsia" w:hAnsiTheme="minorEastAsia"/>
          <w:sz w:val="24"/>
          <w:szCs w:val="24"/>
        </w:rPr>
        <w:t>4.2.1 设置项</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295650" cy="2225675"/>
            <wp:effectExtent l="19050" t="0" r="0" b="0"/>
            <wp:docPr id="14" name="图片 13" descr="设置界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设置界面.jpg"/>
                    <pic:cNvPicPr>
                      <a:picLocks noChangeAspect="1"/>
                    </pic:cNvPicPr>
                  </pic:nvPicPr>
                  <pic:blipFill>
                    <a:blip r:embed="rId8" cstate="print"/>
                    <a:stretch>
                      <a:fillRect/>
                    </a:stretch>
                  </pic:blipFill>
                  <pic:spPr>
                    <a:xfrm>
                      <a:off x="0" y="0"/>
                      <a:ext cx="3311264" cy="2236555"/>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a、自动关机时间：可设置仪器自动关机时间（“00~99”分钟），“00”为不关机。用手指触摸设置框，屏幕会出现一个数字输入对话框，用户按照自己的需求输入数值，按“OK”后再按“保存”即可。如下图所示：</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295650" cy="2225675"/>
            <wp:effectExtent l="19050" t="0" r="0" b="0"/>
            <wp:docPr id="15" name="图片 14" descr="自动关机时间设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自动关机时间设置.jpg"/>
                    <pic:cNvPicPr>
                      <a:picLocks noChangeAspect="1"/>
                    </pic:cNvPicPr>
                  </pic:nvPicPr>
                  <pic:blipFill>
                    <a:blip r:embed="rId9" cstate="print"/>
                    <a:stretch>
                      <a:fillRect/>
                    </a:stretch>
                  </pic:blipFill>
                  <pic:spPr>
                    <a:xfrm>
                      <a:off x="0" y="0"/>
                      <a:ext cx="3311264" cy="2236555"/>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b、时区设置：用户可根据自己所处的时区来选择，有“-12~12”共24个时区可设置，下拉设置框即可选择，选择后按“保存”即可。</w:t>
      </w:r>
    </w:p>
    <w:p>
      <w:pPr>
        <w:spacing w:line="360" w:lineRule="auto"/>
        <w:rPr>
          <w:rFonts w:asciiTheme="minorEastAsia" w:hAnsiTheme="minorEastAsia"/>
          <w:sz w:val="24"/>
          <w:szCs w:val="24"/>
        </w:rPr>
      </w:pPr>
      <w:r>
        <w:rPr>
          <w:rFonts w:hint="eastAsia" w:asciiTheme="minorEastAsia" w:hAnsiTheme="minorEastAsia"/>
          <w:sz w:val="24"/>
          <w:szCs w:val="24"/>
        </w:rPr>
        <w:t>c、压强屏蔽：用户可根据自己的需要来选择取不取消屏蔽，取消屏蔽可显示最大负荷1%以下的数据，“1”为取消，“0”为不取消，选择后按“保存”即可。</w:t>
      </w:r>
    </w:p>
    <w:p>
      <w:pPr>
        <w:spacing w:line="360" w:lineRule="auto"/>
        <w:rPr>
          <w:rFonts w:asciiTheme="minorEastAsia" w:hAnsiTheme="minorEastAsia"/>
          <w:sz w:val="24"/>
          <w:szCs w:val="24"/>
        </w:rPr>
      </w:pPr>
      <w:r>
        <w:rPr>
          <w:rFonts w:hint="eastAsia" w:asciiTheme="minorEastAsia" w:hAnsiTheme="minorEastAsia"/>
          <w:sz w:val="24"/>
          <w:szCs w:val="24"/>
        </w:rPr>
        <w:t>d、语言：本仪器有中文和英语两种语言供用户选择，用户根据自己的需要来选择语言，选择后按“保存”即可。</w:t>
      </w:r>
    </w:p>
    <w:p>
      <w:pPr>
        <w:spacing w:line="360" w:lineRule="auto"/>
        <w:rPr>
          <w:rFonts w:asciiTheme="minorEastAsia" w:hAnsiTheme="minorEastAsia"/>
          <w:sz w:val="24"/>
          <w:szCs w:val="24"/>
        </w:rPr>
      </w:pPr>
      <w:r>
        <w:rPr>
          <w:rFonts w:hint="eastAsia" w:asciiTheme="minorEastAsia" w:hAnsiTheme="minorEastAsia"/>
          <w:sz w:val="24"/>
          <w:szCs w:val="24"/>
        </w:rPr>
        <w:t>4.2.2 数据查看</w:t>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在测量界面按“查看”可进入数据查看界面，第一页显示的是位移数据。用户可根据自己的需要上传或者删除数据。如下图所示：</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457575" cy="2334895"/>
            <wp:effectExtent l="19050" t="0" r="9525" b="0"/>
            <wp:docPr id="16" name="图片 15" descr="数据查看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数据查看01.jpg"/>
                    <pic:cNvPicPr>
                      <a:picLocks noChangeAspect="1"/>
                    </pic:cNvPicPr>
                  </pic:nvPicPr>
                  <pic:blipFill>
                    <a:blip r:embed="rId10" cstate="print"/>
                    <a:stretch>
                      <a:fillRect/>
                    </a:stretch>
                  </pic:blipFill>
                  <pic:spPr>
                    <a:xfrm>
                      <a:off x="0" y="0"/>
                      <a:ext cx="3473956" cy="2346443"/>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按“下一页”可查看保存的维度、经度和时间。用户可根据自己的需要上传或删除数据。如下图所示：</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524250" cy="2379980"/>
            <wp:effectExtent l="19050" t="0" r="0" b="0"/>
            <wp:docPr id="18" name="图片 17" descr="数据查看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数据查看02.jpg"/>
                    <pic:cNvPicPr>
                      <a:picLocks noChangeAspect="1"/>
                    </pic:cNvPicPr>
                  </pic:nvPicPr>
                  <pic:blipFill>
                    <a:blip r:embed="rId11" cstate="print"/>
                    <a:stretch>
                      <a:fillRect/>
                    </a:stretch>
                  </pic:blipFill>
                  <pic:spPr>
                    <a:xfrm>
                      <a:off x="0" y="0"/>
                      <a:ext cx="3540947" cy="2391692"/>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注意：本仪器不具备删除单组数据功能，只具备删除所有数据的功能。</w:t>
      </w:r>
    </w:p>
    <w:p>
      <w:pPr>
        <w:spacing w:line="360" w:lineRule="auto"/>
        <w:rPr>
          <w:rFonts w:asciiTheme="minorEastAsia" w:hAnsiTheme="minorEastAsia"/>
          <w:sz w:val="24"/>
          <w:szCs w:val="24"/>
        </w:rPr>
      </w:pPr>
      <w:r>
        <w:rPr>
          <w:rFonts w:hint="eastAsia" w:asciiTheme="minorEastAsia" w:hAnsiTheme="minorEastAsia"/>
          <w:sz w:val="24"/>
          <w:szCs w:val="24"/>
        </w:rPr>
        <w:t>4.2.3 数据保存</w:t>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测量界面按“保存”即可存储数据，注意：位移为0时，数据无法保存。</w:t>
      </w:r>
    </w:p>
    <w:p>
      <w:pPr>
        <w:spacing w:line="360" w:lineRule="auto"/>
        <w:rPr>
          <w:rFonts w:asciiTheme="minorEastAsia" w:hAnsiTheme="minorEastAsia"/>
          <w:sz w:val="24"/>
          <w:szCs w:val="24"/>
        </w:rPr>
      </w:pPr>
      <w:r>
        <w:rPr>
          <w:rFonts w:hint="eastAsia" w:asciiTheme="minorEastAsia" w:hAnsiTheme="minorEastAsia"/>
          <w:sz w:val="24"/>
          <w:szCs w:val="24"/>
        </w:rPr>
        <w:t>4.2.3 GPS数据</w:t>
      </w:r>
    </w:p>
    <w:p>
      <w:pPr>
        <w:spacing w:line="360" w:lineRule="auto"/>
        <w:rPr>
          <w:rFonts w:asciiTheme="minorEastAsia" w:hAnsiTheme="minorEastAsia"/>
          <w:sz w:val="24"/>
          <w:szCs w:val="24"/>
        </w:rPr>
      </w:pPr>
      <w:r>
        <w:rPr>
          <w:rFonts w:hint="eastAsia" w:asciiTheme="minorEastAsia" w:hAnsiTheme="minorEastAsia"/>
          <w:sz w:val="24"/>
          <w:szCs w:val="24"/>
        </w:rPr>
        <w:tab/>
      </w:r>
      <w:r>
        <w:rPr>
          <w:rFonts w:hint="eastAsia" w:asciiTheme="minorEastAsia" w:hAnsiTheme="minorEastAsia"/>
          <w:sz w:val="24"/>
          <w:szCs w:val="24"/>
        </w:rPr>
        <w:t>本仪器可显示当前测量所处位置的经度和纬度，在测量界面按“GPS”即可查看。若有效为“1”时，表示当前数据为正确的GPS数据；若有效为“0”时，表示当前数据为错误的GPS数据。如下图所示：</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3676650" cy="2482850"/>
            <wp:effectExtent l="19050" t="0" r="0" b="0"/>
            <wp:docPr id="19" name="图片 18" descr="GPS查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GPS查看.jpg"/>
                    <pic:cNvPicPr>
                      <a:picLocks noChangeAspect="1"/>
                    </pic:cNvPicPr>
                  </pic:nvPicPr>
                  <pic:blipFill>
                    <a:blip r:embed="rId12" cstate="print"/>
                    <a:stretch>
                      <a:fillRect/>
                    </a:stretch>
                  </pic:blipFill>
                  <pic:spPr>
                    <a:xfrm>
                      <a:off x="0" y="0"/>
                      <a:ext cx="3694069" cy="2495116"/>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4.3 操作步骤</w:t>
      </w:r>
    </w:p>
    <w:p>
      <w:pPr>
        <w:spacing w:line="360" w:lineRule="auto"/>
        <w:rPr>
          <w:rFonts w:asciiTheme="minorEastAsia" w:hAnsiTheme="minorEastAsia"/>
          <w:sz w:val="24"/>
          <w:szCs w:val="24"/>
        </w:rPr>
      </w:pPr>
      <w:r>
        <w:rPr>
          <w:rFonts w:hint="eastAsia" w:asciiTheme="minorEastAsia" w:hAnsiTheme="minorEastAsia"/>
          <w:sz w:val="24"/>
          <w:szCs w:val="24"/>
        </w:rPr>
        <w:t>4.3.1 把仪器放置在需要测试的土壤表面。</w:t>
      </w:r>
    </w:p>
    <w:p>
      <w:pPr>
        <w:spacing w:line="360" w:lineRule="auto"/>
        <w:rPr>
          <w:rFonts w:asciiTheme="minorEastAsia" w:hAnsiTheme="minorEastAsia"/>
          <w:sz w:val="24"/>
          <w:szCs w:val="24"/>
        </w:rPr>
      </w:pPr>
      <w:r>
        <w:rPr>
          <w:rFonts w:hint="eastAsia" w:asciiTheme="minorEastAsia" w:hAnsiTheme="minorEastAsia"/>
          <w:sz w:val="24"/>
          <w:szCs w:val="24"/>
        </w:rPr>
        <w:t>4.3.2 双脚踩在脚踏板上使仪器固定在土壤中。</w:t>
      </w:r>
    </w:p>
    <w:p>
      <w:pPr>
        <w:spacing w:line="360" w:lineRule="auto"/>
        <w:rPr>
          <w:rFonts w:asciiTheme="minorEastAsia" w:hAnsiTheme="minorEastAsia"/>
          <w:sz w:val="24"/>
          <w:szCs w:val="24"/>
        </w:rPr>
      </w:pPr>
      <w:r>
        <w:rPr>
          <w:rFonts w:hint="eastAsia" w:asciiTheme="minorEastAsia" w:hAnsiTheme="minorEastAsia"/>
          <w:sz w:val="24"/>
          <w:szCs w:val="24"/>
        </w:rPr>
        <w:t>4.3.3 长按“电源按键”开机。</w:t>
      </w:r>
    </w:p>
    <w:p>
      <w:pPr>
        <w:spacing w:line="360" w:lineRule="auto"/>
        <w:rPr>
          <w:rFonts w:asciiTheme="minorEastAsia" w:hAnsiTheme="minorEastAsia"/>
          <w:sz w:val="24"/>
          <w:szCs w:val="24"/>
        </w:rPr>
      </w:pPr>
      <w:r>
        <w:rPr>
          <w:rFonts w:hint="eastAsia" w:asciiTheme="minorEastAsia" w:hAnsiTheme="minorEastAsia"/>
          <w:sz w:val="24"/>
          <w:szCs w:val="24"/>
        </w:rPr>
        <w:t>4.3.4 若数据不为零，请按“清零”键清零。</w:t>
      </w:r>
    </w:p>
    <w:p>
      <w:pPr>
        <w:spacing w:line="360" w:lineRule="auto"/>
        <w:rPr>
          <w:rFonts w:asciiTheme="minorEastAsia" w:hAnsiTheme="minorEastAsia"/>
          <w:sz w:val="24"/>
          <w:szCs w:val="24"/>
        </w:rPr>
      </w:pPr>
      <w:r>
        <w:rPr>
          <w:rFonts w:hint="eastAsia" w:asciiTheme="minorEastAsia" w:hAnsiTheme="minorEastAsia"/>
          <w:sz w:val="24"/>
          <w:szCs w:val="24"/>
        </w:rPr>
        <w:t>4.3.5根据土壤测量深度要求，平稳均匀地旋转手轮手柄至要求深度，按“保存”键保存测量数据。</w:t>
      </w:r>
    </w:p>
    <w:p>
      <w:pPr>
        <w:spacing w:line="360" w:lineRule="auto"/>
        <w:rPr>
          <w:rFonts w:asciiTheme="minorEastAsia" w:hAnsiTheme="minorEastAsia"/>
          <w:sz w:val="24"/>
          <w:szCs w:val="24"/>
        </w:rPr>
      </w:pPr>
      <w:r>
        <w:rPr>
          <w:rFonts w:hint="eastAsia" w:asciiTheme="minorEastAsia" w:hAnsiTheme="minorEastAsia"/>
          <w:sz w:val="24"/>
          <w:szCs w:val="24"/>
        </w:rPr>
        <w:t>4.3.6按“查看”键可查看保存的数据。</w:t>
      </w:r>
    </w:p>
    <w:p>
      <w:pPr>
        <w:spacing w:line="360" w:lineRule="auto"/>
        <w:rPr>
          <w:rFonts w:asciiTheme="minorEastAsia" w:hAnsiTheme="minorEastAsia"/>
          <w:sz w:val="24"/>
          <w:szCs w:val="24"/>
        </w:rPr>
      </w:pPr>
      <w:r>
        <w:rPr>
          <w:rFonts w:hint="eastAsia" w:asciiTheme="minorEastAsia" w:hAnsiTheme="minorEastAsia"/>
          <w:sz w:val="24"/>
          <w:szCs w:val="24"/>
        </w:rPr>
        <w:t>4.3.7测试完成后，关闭电源，清洁仪器以备下次使用。</w:t>
      </w:r>
    </w:p>
    <w:p>
      <w:pPr>
        <w:spacing w:line="360" w:lineRule="auto"/>
        <w:rPr>
          <w:rFonts w:asciiTheme="minorEastAsia" w:hAnsiTheme="minorEastAsia"/>
          <w:sz w:val="24"/>
          <w:szCs w:val="24"/>
        </w:rPr>
      </w:pPr>
      <w:r>
        <w:rPr>
          <w:rFonts w:hint="eastAsia" w:asciiTheme="minorEastAsia" w:hAnsiTheme="minorEastAsia"/>
          <w:sz w:val="24"/>
          <w:szCs w:val="24"/>
        </w:rPr>
        <w:t>五、数据输出</w:t>
      </w:r>
      <w:r>
        <w:rPr>
          <w:rFonts w:hint="eastAsia" w:asciiTheme="minorEastAsia" w:hAnsiTheme="minorEastAsia"/>
          <w:sz w:val="24"/>
          <w:szCs w:val="24"/>
        </w:rPr>
        <w:tab/>
      </w:r>
    </w:p>
    <w:p>
      <w:pPr>
        <w:spacing w:line="360" w:lineRule="auto"/>
        <w:rPr>
          <w:rFonts w:asciiTheme="minorEastAsia" w:hAnsiTheme="minorEastAsia"/>
          <w:sz w:val="24"/>
          <w:szCs w:val="24"/>
        </w:rPr>
      </w:pPr>
      <w:r>
        <w:rPr>
          <w:rFonts w:hint="eastAsia" w:asciiTheme="minorEastAsia" w:hAnsiTheme="minorEastAsia"/>
          <w:sz w:val="24"/>
          <w:szCs w:val="24"/>
        </w:rPr>
        <w:t>5.1 数据上传</w:t>
      </w:r>
    </w:p>
    <w:p>
      <w:pPr>
        <w:spacing w:line="360" w:lineRule="auto"/>
        <w:rPr>
          <w:rFonts w:asciiTheme="minorEastAsia" w:hAnsiTheme="minorEastAsia"/>
          <w:sz w:val="24"/>
          <w:szCs w:val="24"/>
        </w:rPr>
      </w:pPr>
      <w:r>
        <w:rPr>
          <w:rFonts w:hint="eastAsia" w:asciiTheme="minorEastAsia" w:hAnsiTheme="minorEastAsia"/>
          <w:sz w:val="24"/>
          <w:szCs w:val="24"/>
        </w:rPr>
        <w:t>a、通过DB9接口与数据查看界面的“上传”功能，可将本仪器的存储数据传输到电脑。</w:t>
      </w:r>
    </w:p>
    <w:p>
      <w:pPr>
        <w:spacing w:line="360" w:lineRule="auto"/>
        <w:rPr>
          <w:rFonts w:asciiTheme="minorEastAsia" w:hAnsiTheme="minorEastAsia"/>
          <w:sz w:val="24"/>
          <w:szCs w:val="24"/>
        </w:rPr>
      </w:pPr>
      <w:r>
        <w:rPr>
          <w:rFonts w:hint="eastAsia" w:asciiTheme="minorEastAsia" w:hAnsiTheme="minorEastAsia"/>
          <w:sz w:val="24"/>
          <w:szCs w:val="24"/>
        </w:rPr>
        <w:t>b、</w:t>
      </w:r>
      <w:r>
        <w:rPr>
          <w:rFonts w:hint="eastAsia"/>
          <w:sz w:val="24"/>
          <w:szCs w:val="24"/>
        </w:rPr>
        <w:t>使用制造商提供的光盘，在电脑上安装好通讯软件并用数据线连接仪器和电脑，然后进入数据查看界面</w:t>
      </w:r>
      <w:r>
        <w:rPr>
          <w:rFonts w:hint="eastAsia" w:asciiTheme="minorEastAsia" w:hAnsiTheme="minorEastAsia"/>
          <w:sz w:val="24"/>
          <w:szCs w:val="24"/>
        </w:rPr>
        <w:t>。</w:t>
      </w:r>
      <w:r>
        <w:rPr>
          <w:rFonts w:asciiTheme="minorEastAsia" w:hAnsiTheme="minorEastAsia"/>
          <w:sz w:val="24"/>
          <w:szCs w:val="24"/>
        </w:rPr>
        <w:t xml:space="preserve"> </w:t>
      </w:r>
    </w:p>
    <w:p>
      <w:pPr>
        <w:spacing w:line="360" w:lineRule="auto"/>
        <w:rPr>
          <w:rFonts w:asciiTheme="minorEastAsia" w:hAnsiTheme="minorEastAsia"/>
          <w:sz w:val="24"/>
          <w:szCs w:val="24"/>
        </w:rPr>
      </w:pPr>
      <w:r>
        <w:rPr>
          <w:rFonts w:hint="eastAsia" w:asciiTheme="minorEastAsia" w:hAnsiTheme="minorEastAsia"/>
          <w:sz w:val="24"/>
          <w:szCs w:val="24"/>
        </w:rPr>
        <w:t>c、</w:t>
      </w:r>
      <w:r>
        <w:rPr>
          <w:rFonts w:hint="eastAsia"/>
          <w:sz w:val="24"/>
          <w:szCs w:val="24"/>
        </w:rPr>
        <w:t>双击打开软件图标，打开软件；点击数据查看界面的“上传”即可连接上电脑。同时通讯软件会跳出一对话框，在此对话框内填写此次数据名称即可。</w:t>
      </w:r>
    </w:p>
    <w:p>
      <w:pPr>
        <w:spacing w:line="360" w:lineRule="auto"/>
        <w:rPr>
          <w:rFonts w:asciiTheme="minorEastAsia" w:hAnsiTheme="minorEastAsia"/>
          <w:sz w:val="24"/>
          <w:szCs w:val="24"/>
        </w:rPr>
      </w:pPr>
      <w:r>
        <w:rPr>
          <w:rFonts w:hint="eastAsia" w:asciiTheme="minorEastAsia" w:hAnsiTheme="minorEastAsia"/>
          <w:sz w:val="24"/>
          <w:szCs w:val="24"/>
        </w:rPr>
        <w:t>5.2 通讯软件操作方法</w:t>
      </w:r>
    </w:p>
    <w:p>
      <w:pPr>
        <w:spacing w:line="360" w:lineRule="auto"/>
        <w:rPr>
          <w:rFonts w:asciiTheme="minorEastAsia" w:hAnsiTheme="minorEastAsia"/>
          <w:sz w:val="24"/>
          <w:szCs w:val="24"/>
        </w:rPr>
      </w:pPr>
      <w:r>
        <w:rPr>
          <w:rFonts w:hint="eastAsia" w:asciiTheme="minorEastAsia" w:hAnsiTheme="minorEastAsia"/>
          <w:sz w:val="24"/>
          <w:szCs w:val="24"/>
        </w:rPr>
        <w:t>a、查看分布图：点击工具栏“分布图”图标，显示效果如下：</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4648200" cy="2275205"/>
            <wp:effectExtent l="19050" t="0" r="0" b="0"/>
            <wp:docPr id="20" name="图片 19" descr="分布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分布图.jpg"/>
                    <pic:cNvPicPr>
                      <a:picLocks noChangeAspect="1"/>
                    </pic:cNvPicPr>
                  </pic:nvPicPr>
                  <pic:blipFill>
                    <a:blip r:embed="rId13" cstate="print"/>
                    <a:stretch>
                      <a:fillRect/>
                    </a:stretch>
                  </pic:blipFill>
                  <pic:spPr>
                    <a:xfrm>
                      <a:off x="0" y="0"/>
                      <a:ext cx="4647464" cy="2275322"/>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b、测试数据的导入操作如上步操作方法：</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1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①</w:t>
      </w:r>
      <w:r>
        <w:rPr>
          <w:rFonts w:asciiTheme="minorEastAsia" w:hAnsiTheme="minorEastAsia"/>
          <w:sz w:val="24"/>
          <w:szCs w:val="24"/>
        </w:rPr>
        <w:fldChar w:fldCharType="end"/>
      </w:r>
      <w:r>
        <w:rPr>
          <w:rFonts w:hint="eastAsia" w:asciiTheme="minorEastAsia" w:hAnsiTheme="minorEastAsia"/>
          <w:sz w:val="24"/>
          <w:szCs w:val="24"/>
        </w:rPr>
        <w:t>、查看已导入数据：点击工具栏“曲线”图标，弹出“数据源”的对话框，在文件名称栏下选择所需查看的数据后点确定。</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2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②</w:t>
      </w:r>
      <w:r>
        <w:rPr>
          <w:rFonts w:asciiTheme="minorEastAsia" w:hAnsiTheme="minorEastAsia"/>
          <w:sz w:val="24"/>
          <w:szCs w:val="24"/>
        </w:rPr>
        <w:fldChar w:fldCharType="end"/>
      </w:r>
      <w:r>
        <w:rPr>
          <w:rFonts w:hint="eastAsia" w:asciiTheme="minorEastAsia" w:hAnsiTheme="minorEastAsia"/>
          <w:sz w:val="24"/>
          <w:szCs w:val="24"/>
        </w:rPr>
        <w:t>、在右边的测试方位栏目下选择所需显示的那条（或同时显示多条）数据。</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3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③</w:t>
      </w:r>
      <w:r>
        <w:rPr>
          <w:rFonts w:asciiTheme="minorEastAsia" w:hAnsiTheme="minorEastAsia"/>
          <w:sz w:val="24"/>
          <w:szCs w:val="24"/>
        </w:rPr>
        <w:fldChar w:fldCharType="end"/>
      </w:r>
      <w:r>
        <w:rPr>
          <w:rFonts w:hint="eastAsia" w:asciiTheme="minorEastAsia" w:hAnsiTheme="minorEastAsia"/>
          <w:sz w:val="24"/>
          <w:szCs w:val="24"/>
        </w:rPr>
        <w:t>、在测试方位栏下选择好数据后，再点曲线，在显示窗区域显示数据的曲线（若点数值，在深度与紧实度栏下显示出已保存的数值）。</w:t>
      </w:r>
    </w:p>
    <w:p>
      <w:pPr>
        <w:spacing w:line="360" w:lineRule="auto"/>
        <w:rPr>
          <w:rFonts w:asciiTheme="minorEastAsia" w:hAnsiTheme="minorEastAsia"/>
          <w:sz w:val="24"/>
          <w:szCs w:val="24"/>
        </w:rPr>
      </w:pPr>
      <w:r>
        <w:rPr>
          <w:rFonts w:asciiTheme="minorEastAsia" w:hAnsiTheme="minorEastAsia"/>
          <w:sz w:val="24"/>
          <w:szCs w:val="24"/>
        </w:rPr>
        <w:drawing>
          <wp:inline distT="0" distB="0" distL="0" distR="0">
            <wp:extent cx="4781550" cy="2709545"/>
            <wp:effectExtent l="19050" t="0" r="0" b="0"/>
            <wp:docPr id="21" name="图片 20" descr="曲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曲线.jpg"/>
                    <pic:cNvPicPr>
                      <a:picLocks noChangeAspect="1"/>
                    </pic:cNvPicPr>
                  </pic:nvPicPr>
                  <pic:blipFill>
                    <a:blip r:embed="rId14" cstate="print"/>
                    <a:stretch>
                      <a:fillRect/>
                    </a:stretch>
                  </pic:blipFill>
                  <pic:spPr>
                    <a:xfrm>
                      <a:off x="0" y="0"/>
                      <a:ext cx="4781377" cy="2709683"/>
                    </a:xfrm>
                    <a:prstGeom prst="rect">
                      <a:avLst/>
                    </a:prstGeom>
                  </pic:spPr>
                </pic:pic>
              </a:graphicData>
            </a:graphic>
          </wp:inline>
        </w:drawing>
      </w:r>
    </w:p>
    <w:p>
      <w:pPr>
        <w:spacing w:line="360" w:lineRule="auto"/>
        <w:rPr>
          <w:rFonts w:asciiTheme="minorEastAsia" w:hAnsiTheme="minorEastAsia"/>
          <w:sz w:val="24"/>
          <w:szCs w:val="24"/>
        </w:rPr>
      </w:pPr>
      <w:r>
        <w:rPr>
          <w:rFonts w:hint="eastAsia" w:asciiTheme="minorEastAsia" w:hAnsiTheme="minorEastAsia"/>
          <w:sz w:val="24"/>
          <w:szCs w:val="24"/>
        </w:rPr>
        <w:t>c、测试数据的导出操作如上步操作方法：</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1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①</w:t>
      </w:r>
      <w:r>
        <w:rPr>
          <w:rFonts w:asciiTheme="minorEastAsia" w:hAnsiTheme="minorEastAsia"/>
          <w:sz w:val="24"/>
          <w:szCs w:val="24"/>
        </w:rPr>
        <w:fldChar w:fldCharType="end"/>
      </w:r>
      <w:r>
        <w:rPr>
          <w:rFonts w:hint="eastAsia" w:asciiTheme="minorEastAsia" w:hAnsiTheme="minorEastAsia"/>
          <w:sz w:val="24"/>
          <w:szCs w:val="24"/>
        </w:rPr>
        <w:t>、双击显示窗区域空白处，弹出“深度硬度曲线定制...”的对话框，在对话框的右下方点击输出。</w:t>
      </w:r>
    </w:p>
    <w:p>
      <w:pPr>
        <w:spacing w:line="360" w:lineRule="auto"/>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2 \* GB3</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hint="eastAsia" w:asciiTheme="minorEastAsia" w:hAnsiTheme="minorEastAsia"/>
          <w:sz w:val="24"/>
          <w:szCs w:val="24"/>
        </w:rPr>
        <w:t>②</w:t>
      </w:r>
      <w:r>
        <w:rPr>
          <w:rFonts w:asciiTheme="minorEastAsia" w:hAnsiTheme="minorEastAsia"/>
          <w:sz w:val="24"/>
          <w:szCs w:val="24"/>
        </w:rPr>
        <w:fldChar w:fldCharType="end"/>
      </w:r>
      <w:r>
        <w:rPr>
          <w:rFonts w:hint="eastAsia" w:asciiTheme="minorEastAsia" w:hAnsiTheme="minorEastAsia"/>
          <w:sz w:val="24"/>
          <w:szCs w:val="24"/>
        </w:rPr>
        <w:t>、在“输出深度硬度曲线...”的对话框内选择所需类型后点击输出即可（包括打印、数据报表导出、曲线图像都在此对话框内操作）。</w:t>
      </w:r>
    </w:p>
    <w:p>
      <w:pPr>
        <w:spacing w:line="360" w:lineRule="auto"/>
        <w:rPr>
          <w:rFonts w:asciiTheme="minorEastAsia" w:hAnsiTheme="minorEastAsia"/>
          <w:sz w:val="24"/>
          <w:szCs w:val="24"/>
        </w:rPr>
      </w:pPr>
      <w:r>
        <w:rPr>
          <w:rFonts w:hint="eastAsia" w:asciiTheme="minorEastAsia" w:hAnsiTheme="minorEastAsia"/>
          <w:sz w:val="24"/>
          <w:szCs w:val="24"/>
        </w:rPr>
        <w:t>六、注意事项、保养及维修</w:t>
      </w:r>
    </w:p>
    <w:p>
      <w:pPr>
        <w:spacing w:line="360" w:lineRule="auto"/>
        <w:rPr>
          <w:rFonts w:asciiTheme="minorEastAsia" w:hAnsiTheme="minorEastAsia"/>
          <w:sz w:val="24"/>
          <w:szCs w:val="24"/>
        </w:rPr>
      </w:pPr>
      <w:r>
        <w:rPr>
          <w:rFonts w:hint="eastAsia" w:asciiTheme="minorEastAsia" w:hAnsiTheme="minorEastAsia"/>
          <w:sz w:val="24"/>
          <w:szCs w:val="24"/>
        </w:rPr>
        <w:t>6.1 请使用配套的充电器充电，否则会引起电路故障，甚至引发火灾。</w:t>
      </w:r>
    </w:p>
    <w:p>
      <w:pPr>
        <w:spacing w:line="360" w:lineRule="auto"/>
        <w:rPr>
          <w:rFonts w:asciiTheme="minorEastAsia" w:hAnsiTheme="minorEastAsia"/>
          <w:sz w:val="24"/>
          <w:szCs w:val="24"/>
        </w:rPr>
      </w:pPr>
      <w:r>
        <w:rPr>
          <w:rFonts w:hint="eastAsia" w:asciiTheme="minorEastAsia" w:hAnsiTheme="minorEastAsia"/>
          <w:sz w:val="24"/>
          <w:szCs w:val="24"/>
        </w:rPr>
        <w:t>6.2 按电源键屏幕无显示时，表示电池无电，需要重新充电再使用。</w:t>
      </w:r>
    </w:p>
    <w:p>
      <w:pPr>
        <w:spacing w:line="360" w:lineRule="auto"/>
        <w:rPr>
          <w:rFonts w:asciiTheme="minorEastAsia" w:hAnsiTheme="minorEastAsia"/>
          <w:sz w:val="24"/>
          <w:szCs w:val="24"/>
        </w:rPr>
      </w:pPr>
      <w:r>
        <w:rPr>
          <w:rFonts w:hint="eastAsia" w:asciiTheme="minorEastAsia" w:hAnsiTheme="minorEastAsia"/>
          <w:sz w:val="24"/>
          <w:szCs w:val="24"/>
        </w:rPr>
        <w:t>6.3 请不要使用充电器额定电压以外的电源，否则可能会引起电击或火灾。</w:t>
      </w:r>
    </w:p>
    <w:p>
      <w:pPr>
        <w:spacing w:line="360" w:lineRule="auto"/>
        <w:rPr>
          <w:rFonts w:asciiTheme="minorEastAsia" w:hAnsiTheme="minorEastAsia"/>
          <w:sz w:val="24"/>
          <w:szCs w:val="24"/>
        </w:rPr>
      </w:pPr>
      <w:r>
        <w:rPr>
          <w:rFonts w:hint="eastAsia" w:asciiTheme="minorEastAsia" w:hAnsiTheme="minorEastAsia"/>
          <w:sz w:val="24"/>
          <w:szCs w:val="24"/>
        </w:rPr>
        <w:t>6.4 请勿敲击显示屏或将物体放在显示屏上。</w:t>
      </w:r>
    </w:p>
    <w:p>
      <w:pPr>
        <w:spacing w:line="360" w:lineRule="auto"/>
        <w:rPr>
          <w:rFonts w:asciiTheme="minorEastAsia" w:hAnsiTheme="minorEastAsia"/>
          <w:sz w:val="24"/>
          <w:szCs w:val="24"/>
        </w:rPr>
      </w:pPr>
      <w:r>
        <w:rPr>
          <w:rFonts w:hint="eastAsia" w:asciiTheme="minorEastAsia" w:hAnsiTheme="minorEastAsia"/>
          <w:sz w:val="24"/>
          <w:szCs w:val="24"/>
        </w:rPr>
        <w:t>6.5 使用和搬运过程中要轻拿轻放。</w:t>
      </w:r>
    </w:p>
    <w:p>
      <w:pPr>
        <w:spacing w:line="360" w:lineRule="auto"/>
        <w:rPr>
          <w:rFonts w:asciiTheme="minorEastAsia" w:hAnsiTheme="minorEastAsia"/>
          <w:sz w:val="24"/>
          <w:szCs w:val="24"/>
        </w:rPr>
      </w:pPr>
      <w:r>
        <w:rPr>
          <w:rFonts w:hint="eastAsia" w:asciiTheme="minorEastAsia" w:hAnsiTheme="minorEastAsia"/>
          <w:sz w:val="24"/>
          <w:szCs w:val="24"/>
        </w:rPr>
        <w:t>6.6 不要自行拆卸、修理或改造本机，这些行为可能会引起仪器永久性故障。</w:t>
      </w:r>
    </w:p>
    <w:p>
      <w:pPr>
        <w:spacing w:line="360" w:lineRule="auto"/>
        <w:rPr>
          <w:rFonts w:asciiTheme="minorEastAsia" w:hAnsiTheme="minorEastAsia"/>
          <w:sz w:val="24"/>
          <w:szCs w:val="24"/>
        </w:rPr>
      </w:pPr>
      <w:r>
        <w:rPr>
          <w:rFonts w:hint="eastAsia" w:asciiTheme="minorEastAsia" w:hAnsiTheme="minorEastAsia"/>
          <w:sz w:val="24"/>
          <w:szCs w:val="24"/>
        </w:rPr>
        <w:t>6.7 发生故障请与原购买处或本公司联系。</w:t>
      </w:r>
    </w:p>
    <w:p>
      <w:pPr>
        <w:spacing w:line="360" w:lineRule="auto"/>
        <w:rPr>
          <w:rFonts w:asciiTheme="minorEastAsia" w:hAnsiTheme="minorEastAsia"/>
          <w:sz w:val="24"/>
          <w:szCs w:val="24"/>
        </w:rPr>
      </w:pPr>
      <w:r>
        <w:rPr>
          <w:rFonts w:hint="eastAsia" w:asciiTheme="minorEastAsia" w:hAnsiTheme="minorEastAsia"/>
          <w:sz w:val="24"/>
          <w:szCs w:val="24"/>
        </w:rPr>
        <w:t>七、随机附件</w:t>
      </w:r>
    </w:p>
    <w:tbl>
      <w:tblPr>
        <w:tblStyle w:val="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51"/>
        <w:gridCol w:w="4961"/>
        <w:gridCol w:w="30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新款土壤紧实度测试仪</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2</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脚踏板</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3</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橡胶套把手</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1把</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4</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手轮手柄</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5</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背带</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2条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6</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十字槽沉头螺钉 M6*12</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4粒</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7</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充电器</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8</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说明书</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9</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检查证明书</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5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10</w:t>
            </w:r>
          </w:p>
        </w:tc>
        <w:tc>
          <w:tcPr>
            <w:tcW w:w="4961"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合格证</w:t>
            </w:r>
          </w:p>
        </w:tc>
        <w:tc>
          <w:tcPr>
            <w:tcW w:w="3050" w:type="dxa"/>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1张</w:t>
            </w:r>
          </w:p>
        </w:tc>
      </w:tr>
    </w:tbl>
    <w:p>
      <w:pPr>
        <w:spacing w:line="360" w:lineRule="auto"/>
        <w:rPr>
          <w:rFonts w:asciiTheme="minorEastAsia" w:hAnsiTheme="minorEastAsia"/>
          <w:sz w:val="24"/>
          <w:szCs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771136"/>
      <w:docPartObj>
        <w:docPartGallery w:val="AutoText"/>
      </w:docPartObj>
    </w:sdtPr>
    <w:sdtContent>
      <w:p>
        <w:pPr>
          <w:pStyle w:val="5"/>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A3F4E"/>
    <w:rsid w:val="00032BBE"/>
    <w:rsid w:val="0006160F"/>
    <w:rsid w:val="00091FE8"/>
    <w:rsid w:val="000C71A7"/>
    <w:rsid w:val="000D5800"/>
    <w:rsid w:val="000F1E7C"/>
    <w:rsid w:val="0016226D"/>
    <w:rsid w:val="00166549"/>
    <w:rsid w:val="00182FF0"/>
    <w:rsid w:val="001B4897"/>
    <w:rsid w:val="001C0052"/>
    <w:rsid w:val="001E4F14"/>
    <w:rsid w:val="00234F36"/>
    <w:rsid w:val="00242D32"/>
    <w:rsid w:val="00275448"/>
    <w:rsid w:val="002A2BE8"/>
    <w:rsid w:val="00356581"/>
    <w:rsid w:val="003757A4"/>
    <w:rsid w:val="003A68E4"/>
    <w:rsid w:val="003B08F8"/>
    <w:rsid w:val="003D06EE"/>
    <w:rsid w:val="003D6276"/>
    <w:rsid w:val="00413AAE"/>
    <w:rsid w:val="00443000"/>
    <w:rsid w:val="004518EA"/>
    <w:rsid w:val="00455E7F"/>
    <w:rsid w:val="004619F8"/>
    <w:rsid w:val="004941F2"/>
    <w:rsid w:val="004C174C"/>
    <w:rsid w:val="004E0628"/>
    <w:rsid w:val="005022C8"/>
    <w:rsid w:val="0051017B"/>
    <w:rsid w:val="005210E3"/>
    <w:rsid w:val="00532A50"/>
    <w:rsid w:val="00551F5A"/>
    <w:rsid w:val="005547F2"/>
    <w:rsid w:val="00594F5E"/>
    <w:rsid w:val="005C2560"/>
    <w:rsid w:val="005D730C"/>
    <w:rsid w:val="005E7FDB"/>
    <w:rsid w:val="00632CF6"/>
    <w:rsid w:val="00632E26"/>
    <w:rsid w:val="00642EAA"/>
    <w:rsid w:val="00656EBC"/>
    <w:rsid w:val="00662129"/>
    <w:rsid w:val="00665DC9"/>
    <w:rsid w:val="006705BF"/>
    <w:rsid w:val="006B2E4B"/>
    <w:rsid w:val="00704785"/>
    <w:rsid w:val="00705FFC"/>
    <w:rsid w:val="00730382"/>
    <w:rsid w:val="00742EBC"/>
    <w:rsid w:val="007F7B58"/>
    <w:rsid w:val="00816401"/>
    <w:rsid w:val="0081734C"/>
    <w:rsid w:val="00850E01"/>
    <w:rsid w:val="00861838"/>
    <w:rsid w:val="008A3F4E"/>
    <w:rsid w:val="008C5974"/>
    <w:rsid w:val="00922228"/>
    <w:rsid w:val="009805F2"/>
    <w:rsid w:val="009A5BDF"/>
    <w:rsid w:val="009C0E7D"/>
    <w:rsid w:val="009D2686"/>
    <w:rsid w:val="009F42CE"/>
    <w:rsid w:val="00A1492B"/>
    <w:rsid w:val="00A20CF0"/>
    <w:rsid w:val="00A44F26"/>
    <w:rsid w:val="00A60D51"/>
    <w:rsid w:val="00A866C5"/>
    <w:rsid w:val="00A9442A"/>
    <w:rsid w:val="00AE1948"/>
    <w:rsid w:val="00AE25A3"/>
    <w:rsid w:val="00AE3A07"/>
    <w:rsid w:val="00B5337F"/>
    <w:rsid w:val="00B747D8"/>
    <w:rsid w:val="00B768D6"/>
    <w:rsid w:val="00B83B67"/>
    <w:rsid w:val="00B91FF5"/>
    <w:rsid w:val="00BB4BF0"/>
    <w:rsid w:val="00BB7BE3"/>
    <w:rsid w:val="00BD4984"/>
    <w:rsid w:val="00C205E1"/>
    <w:rsid w:val="00C269F5"/>
    <w:rsid w:val="00C34C58"/>
    <w:rsid w:val="00C360BA"/>
    <w:rsid w:val="00C562CF"/>
    <w:rsid w:val="00C57EA2"/>
    <w:rsid w:val="00C97864"/>
    <w:rsid w:val="00CD2C14"/>
    <w:rsid w:val="00CD5F60"/>
    <w:rsid w:val="00D1158B"/>
    <w:rsid w:val="00D70641"/>
    <w:rsid w:val="00D9081F"/>
    <w:rsid w:val="00DA3DA0"/>
    <w:rsid w:val="00E619A8"/>
    <w:rsid w:val="00E805AF"/>
    <w:rsid w:val="00E85BA2"/>
    <w:rsid w:val="00EC54D6"/>
    <w:rsid w:val="00ED52BD"/>
    <w:rsid w:val="00ED655F"/>
    <w:rsid w:val="00F10303"/>
    <w:rsid w:val="00F25836"/>
    <w:rsid w:val="00F4527E"/>
    <w:rsid w:val="00F71349"/>
    <w:rsid w:val="00FB15C5"/>
    <w:rsid w:val="00FD48B5"/>
    <w:rsid w:val="76112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1"/>
    <w:semiHidden/>
    <w:unhideWhenUsed/>
    <w:uiPriority w:val="99"/>
    <w:pPr>
      <w:ind w:left="100" w:leftChars="2500"/>
    </w:pPr>
  </w:style>
  <w:style w:type="paragraph" w:styleId="4">
    <w:name w:val="Balloon Text"/>
    <w:basedOn w:val="1"/>
    <w:link w:val="12"/>
    <w:semiHidden/>
    <w:unhideWhenUsed/>
    <w:qFormat/>
    <w:uiPriority w:val="99"/>
    <w:rPr>
      <w:sz w:val="18"/>
      <w:szCs w:val="18"/>
    </w:rPr>
  </w:style>
  <w:style w:type="paragraph" w:styleId="5">
    <w:name w:val="footer"/>
    <w:basedOn w:val="1"/>
    <w:link w:val="14"/>
    <w:unhideWhenUsed/>
    <w:uiPriority w:val="99"/>
    <w:pPr>
      <w:tabs>
        <w:tab w:val="center" w:pos="4153"/>
        <w:tab w:val="right" w:pos="8306"/>
      </w:tabs>
      <w:snapToGrid w:val="0"/>
      <w:jc w:val="left"/>
    </w:pPr>
    <w:rPr>
      <w:sz w:val="18"/>
      <w:szCs w:val="18"/>
    </w:rPr>
  </w:style>
  <w:style w:type="paragraph" w:styleId="6">
    <w:name w:val="header"/>
    <w:basedOn w:val="1"/>
    <w:link w:val="13"/>
    <w:semiHidden/>
    <w:unhideWhenUsed/>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0">
    <w:name w:val="标题 1 Char"/>
    <w:basedOn w:val="9"/>
    <w:link w:val="2"/>
    <w:uiPriority w:val="9"/>
    <w:rPr>
      <w:b/>
      <w:bCs/>
      <w:kern w:val="44"/>
      <w:sz w:val="44"/>
      <w:szCs w:val="44"/>
    </w:rPr>
  </w:style>
  <w:style w:type="character" w:customStyle="1" w:styleId="11">
    <w:name w:val="日期 Char"/>
    <w:basedOn w:val="9"/>
    <w:link w:val="3"/>
    <w:semiHidden/>
    <w:qFormat/>
    <w:uiPriority w:val="99"/>
  </w:style>
  <w:style w:type="character" w:customStyle="1" w:styleId="12">
    <w:name w:val="批注框文本 Char"/>
    <w:basedOn w:val="9"/>
    <w:link w:val="4"/>
    <w:semiHidden/>
    <w:uiPriority w:val="99"/>
    <w:rPr>
      <w:sz w:val="18"/>
      <w:szCs w:val="18"/>
    </w:rPr>
  </w:style>
  <w:style w:type="character" w:customStyle="1" w:styleId="13">
    <w:name w:val="页眉 Char"/>
    <w:basedOn w:val="9"/>
    <w:link w:val="6"/>
    <w:semiHidden/>
    <w:uiPriority w:val="99"/>
    <w:rPr>
      <w:sz w:val="18"/>
      <w:szCs w:val="18"/>
    </w:rPr>
  </w:style>
  <w:style w:type="character" w:customStyle="1" w:styleId="14">
    <w:name w:val="页脚 Char"/>
    <w:basedOn w:val="9"/>
    <w:link w:val="5"/>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5556F1-846D-45EB-8AF2-08706317770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Pages>
  <Words>406</Words>
  <Characters>2317</Characters>
  <Lines>19</Lines>
  <Paragraphs>5</Paragraphs>
  <TotalTime>781</TotalTime>
  <ScaleCrop>false</ScaleCrop>
  <LinksUpToDate>false</LinksUpToDate>
  <CharactersWithSpaces>2718</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2018-05-26T06:00:00Z</dcterms:created>
  <dc:creator>Administrator</dc:creator>
  <cp:lastModifiedBy>Administrator</cp:lastModifiedBy>
  <dcterms:modified xsi:type="dcterms:W3CDTF">2020-06-22T00:32:52Z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