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color w:val="auto"/>
        </w:rPr>
      </w:pPr>
      <w:r>
        <w:rPr>
          <w:rFonts w:hint="eastAsia"/>
          <w:color w:val="auto"/>
          <w:lang w:val="en-US" w:eastAsia="zh-CN"/>
        </w:rPr>
        <w:t>S</w:t>
      </w:r>
      <w:r>
        <w:rPr>
          <w:rFonts w:hint="eastAsia"/>
          <w:color w:val="auto"/>
        </w:rPr>
        <w:t>GC可换头数显扭力扳手说明书</w:t>
      </w:r>
    </w:p>
    <w:p>
      <w:pPr>
        <w:spacing w:line="30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一、概述</w:t>
      </w:r>
    </w:p>
    <w:p>
      <w:pPr>
        <w:spacing w:line="30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1.1主要用途及适用范围</w:t>
      </w:r>
    </w:p>
    <w:p>
      <w:pPr>
        <w:spacing w:line="30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>可换头数显扭力扳手有别于一般的扭力扳手，其自带的棘轮头可更换为开口头、梅花头、活动开口头等插件，拥有强大的操作功能，包含扭力设定；单位设定；模式设定；数值储存；数值清除；数值输出以及用户校正功能。易于操作，通过安装数字显示屏降低了对操作人员的要求。适用于汽车行业、机械行业等的螺栓紧固及控制。</w:t>
      </w:r>
    </w:p>
    <w:p>
      <w:pPr>
        <w:spacing w:line="30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1.2 功能特点</w:t>
      </w:r>
    </w:p>
    <w:p>
      <w:pPr>
        <w:spacing w:line="30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 xml:space="preserve">    1.2.1  头部可更换</w:t>
      </w:r>
    </w:p>
    <w:p>
      <w:pPr>
        <w:spacing w:line="30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>1.2.2  数显扭力读取值</w:t>
      </w:r>
    </w:p>
    <w:p>
      <w:pPr>
        <w:spacing w:line="30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>1.2.3  顺时针±2%，逆时针±2.5%精度（在最大操作范围的20~100%）</w:t>
      </w:r>
    </w:p>
    <w:p>
      <w:pPr>
        <w:spacing w:line="30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>1.2.4  顺时针及逆时针均可操作</w:t>
      </w:r>
    </w:p>
    <w:p>
      <w:pPr>
        <w:spacing w:line="30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>1.2.5  峰值保持及实时模式</w:t>
      </w:r>
    </w:p>
    <w:p>
      <w:pPr>
        <w:spacing w:line="30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>1.2.6  蜂鸣器及LED指示（达到预定扭力值时）</w:t>
      </w:r>
    </w:p>
    <w:p>
      <w:pPr>
        <w:spacing w:line="30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>1.2.7  四种工程单位（ft.lb、in.lb、N.m、kgf.cm）</w:t>
      </w:r>
    </w:p>
    <w:p>
      <w:pPr>
        <w:spacing w:line="300" w:lineRule="auto"/>
        <w:rPr>
          <w:rFonts w:hint="eastAsia"/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>1.2.8  100笔可储存记录值</w:t>
      </w:r>
      <w:r>
        <w:rPr>
          <w:rFonts w:hint="eastAsia"/>
          <w:color w:val="auto"/>
          <w:sz w:val="24"/>
          <w:szCs w:val="24"/>
          <w:lang w:val="en-US" w:eastAsia="zh-CN"/>
        </w:rPr>
        <w:t xml:space="preserve">    </w:t>
      </w:r>
      <w:r>
        <w:rPr>
          <w:rFonts w:hint="eastAsia"/>
          <w:color w:val="auto"/>
          <w:sz w:val="24"/>
          <w:szCs w:val="24"/>
        </w:rPr>
        <w:tab/>
      </w:r>
    </w:p>
    <w:p>
      <w:pPr>
        <w:spacing w:line="300" w:lineRule="auto"/>
        <w:ind w:firstLine="480" w:firstLineChars="200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1.2.9  通讯功能</w:t>
      </w:r>
    </w:p>
    <w:p>
      <w:pPr>
        <w:spacing w:line="30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>1.2.10  5分钟自动关机</w:t>
      </w:r>
    </w:p>
    <w:p>
      <w:pPr>
        <w:spacing w:line="300" w:lineRule="auto"/>
        <w:rPr>
          <w:rFonts w:hint="eastAsia"/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1.3 产品型号选型型号：</w:t>
      </w:r>
    </w:p>
    <w:p>
      <w:pPr>
        <w:spacing w:line="300" w:lineRule="auto"/>
        <w:rPr>
          <w:rFonts w:hint="eastAsia"/>
          <w:color w:val="auto"/>
          <w:sz w:val="24"/>
          <w:szCs w:val="24"/>
        </w:rPr>
      </w:pP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40005</wp:posOffset>
            </wp:positionH>
            <wp:positionV relativeFrom="paragraph">
              <wp:posOffset>73025</wp:posOffset>
            </wp:positionV>
            <wp:extent cx="4124325" cy="828675"/>
            <wp:effectExtent l="0" t="0" r="9525" b="9525"/>
            <wp:wrapNone/>
            <wp:docPr id="1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300" w:lineRule="auto"/>
        <w:rPr>
          <w:rFonts w:hint="eastAsia"/>
          <w:color w:val="auto"/>
          <w:sz w:val="24"/>
          <w:szCs w:val="24"/>
        </w:rPr>
      </w:pPr>
    </w:p>
    <w:p>
      <w:pPr>
        <w:spacing w:line="300" w:lineRule="auto"/>
        <w:rPr>
          <w:rFonts w:hint="eastAsia"/>
          <w:color w:val="auto"/>
          <w:sz w:val="24"/>
          <w:szCs w:val="24"/>
        </w:rPr>
      </w:pPr>
    </w:p>
    <w:p>
      <w:pPr>
        <w:spacing w:line="300" w:lineRule="auto"/>
        <w:rPr>
          <w:rFonts w:hint="eastAsia" w:eastAsiaTheme="minorEastAsia"/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</w:rPr>
        <w:tab/>
      </w:r>
    </w:p>
    <w:p>
      <w:pPr>
        <w:spacing w:line="300" w:lineRule="auto"/>
        <w:rPr>
          <w:color w:val="auto"/>
          <w:sz w:val="24"/>
          <w:szCs w:val="24"/>
        </w:rPr>
      </w:pPr>
      <w:bookmarkStart w:id="0" w:name="OLE_LINK4"/>
      <w:bookmarkStart w:id="1" w:name="OLE_LINK3"/>
      <w:r>
        <w:rPr>
          <w:color w:val="auto"/>
          <w:sz w:val="24"/>
          <w:szCs w:val="24"/>
        </w:rPr>
        <w:fldChar w:fldCharType="begin"/>
      </w:r>
      <w:r>
        <w:rPr>
          <w:rFonts w:hint="eastAsia"/>
          <w:color w:val="auto"/>
          <w:sz w:val="24"/>
          <w:szCs w:val="24"/>
        </w:rPr>
        <w:instrText xml:space="preserve">= 1 \* GB3</w:instrText>
      </w:r>
      <w:r>
        <w:rPr>
          <w:color w:val="auto"/>
          <w:sz w:val="24"/>
          <w:szCs w:val="24"/>
        </w:rPr>
        <w:fldChar w:fldCharType="separate"/>
      </w:r>
      <w:r>
        <w:rPr>
          <w:rFonts w:hint="eastAsia"/>
          <w:color w:val="auto"/>
          <w:sz w:val="24"/>
          <w:szCs w:val="24"/>
        </w:rPr>
        <w:t>①</w:t>
      </w:r>
      <w:r>
        <w:rPr>
          <w:color w:val="auto"/>
          <w:sz w:val="24"/>
          <w:szCs w:val="24"/>
        </w:rPr>
        <w:fldChar w:fldCharType="end"/>
      </w:r>
      <w:r>
        <w:rPr>
          <w:rFonts w:hint="eastAsia"/>
          <w:color w:val="auto"/>
          <w:sz w:val="24"/>
          <w:szCs w:val="24"/>
        </w:rPr>
        <w:t>：最高精度</w:t>
      </w:r>
    </w:p>
    <w:tbl>
      <w:tblPr>
        <w:tblStyle w:val="7"/>
        <w:tblW w:w="7054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5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4" w:type="dxa"/>
          </w:tcPr>
          <w:p>
            <w:pPr>
              <w:spacing w:line="300" w:lineRule="auto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精确度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4" w:type="dxa"/>
          </w:tcPr>
          <w:p>
            <w:pPr>
              <w:spacing w:line="300" w:lineRule="auto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±2%-顺时针/±2.5%-逆时针</w:t>
            </w:r>
          </w:p>
        </w:tc>
      </w:tr>
    </w:tbl>
    <w:p>
      <w:pPr>
        <w:spacing w:line="30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fldChar w:fldCharType="begin"/>
      </w:r>
      <w:r>
        <w:rPr>
          <w:color w:val="auto"/>
          <w:sz w:val="24"/>
          <w:szCs w:val="24"/>
        </w:rPr>
        <w:instrText xml:space="preserve"> </w:instrText>
      </w:r>
      <w:r>
        <w:rPr>
          <w:rFonts w:hint="eastAsia"/>
          <w:color w:val="auto"/>
          <w:sz w:val="24"/>
          <w:szCs w:val="24"/>
        </w:rPr>
        <w:instrText xml:space="preserve">= 2 \* GB3</w:instrText>
      </w:r>
      <w:r>
        <w:rPr>
          <w:color w:val="auto"/>
          <w:sz w:val="24"/>
          <w:szCs w:val="24"/>
        </w:rPr>
        <w:instrText xml:space="preserve"> </w:instrText>
      </w:r>
      <w:r>
        <w:rPr>
          <w:color w:val="auto"/>
          <w:sz w:val="24"/>
          <w:szCs w:val="24"/>
        </w:rPr>
        <w:fldChar w:fldCharType="separate"/>
      </w:r>
      <w:r>
        <w:rPr>
          <w:rFonts w:hint="eastAsia"/>
          <w:color w:val="auto"/>
          <w:sz w:val="24"/>
          <w:szCs w:val="24"/>
        </w:rPr>
        <w:t>②</w:t>
      </w:r>
      <w:r>
        <w:rPr>
          <w:color w:val="auto"/>
          <w:sz w:val="24"/>
          <w:szCs w:val="24"/>
        </w:rPr>
        <w:fldChar w:fldCharType="end"/>
      </w:r>
      <w:r>
        <w:rPr>
          <w:rFonts w:hint="eastAsia"/>
          <w:color w:val="auto"/>
          <w:sz w:val="24"/>
          <w:szCs w:val="24"/>
        </w:rPr>
        <w:t>：是否带通讯功能</w:t>
      </w:r>
    </w:p>
    <w:tbl>
      <w:tblPr>
        <w:tblStyle w:val="7"/>
        <w:tblW w:w="7054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481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4" w:type="dxa"/>
            <w:gridSpan w:val="2"/>
          </w:tcPr>
          <w:p>
            <w:pPr>
              <w:spacing w:line="300" w:lineRule="auto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通讯传输功能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spacing w:line="300" w:lineRule="auto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无</w:t>
            </w:r>
          </w:p>
        </w:tc>
        <w:tc>
          <w:tcPr>
            <w:tcW w:w="4819" w:type="dxa"/>
          </w:tcPr>
          <w:p>
            <w:pPr>
              <w:spacing w:line="300" w:lineRule="auto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无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spacing w:line="300" w:lineRule="auto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R</w:t>
            </w:r>
          </w:p>
        </w:tc>
        <w:tc>
          <w:tcPr>
            <w:tcW w:w="4819" w:type="dxa"/>
          </w:tcPr>
          <w:p>
            <w:pPr>
              <w:spacing w:line="300" w:lineRule="auto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有</w:t>
            </w:r>
          </w:p>
        </w:tc>
      </w:tr>
      <w:bookmarkEnd w:id="0"/>
      <w:bookmarkEnd w:id="1"/>
    </w:tbl>
    <w:p>
      <w:pPr>
        <w:spacing w:line="360" w:lineRule="auto"/>
        <w:rPr>
          <w:rFonts w:hint="eastAsia" w:ascii="黑体" w:hAnsi="黑体" w:eastAsia="黑体" w:cs="黑体"/>
          <w:color w:val="auto"/>
          <w:sz w:val="44"/>
          <w:szCs w:val="44"/>
          <w:lang w:val="en-US" w:eastAsia="zh-CN"/>
        </w:rPr>
      </w:pPr>
      <w:r>
        <w:rPr>
          <w:rFonts w:hint="eastAsia"/>
          <w:color w:val="auto"/>
          <w:sz w:val="24"/>
          <w:szCs w:val="24"/>
        </w:rPr>
        <w:t>二、各部件功能及名称</w:t>
      </w:r>
      <w:r>
        <w:rPr>
          <w:rFonts w:hint="eastAsia"/>
          <w:color w:val="auto"/>
          <w:sz w:val="24"/>
          <w:szCs w:val="24"/>
          <w:lang w:val="en-US" w:eastAsia="zh-CN"/>
        </w:rPr>
        <w:t xml:space="preserve">               </w:t>
      </w:r>
    </w:p>
    <w:p>
      <w:pPr>
        <w:spacing w:line="360" w:lineRule="auto"/>
        <w:rPr>
          <w:rFonts w:hint="eastAsia" w:eastAsiaTheme="minorEastAsia"/>
          <w:color w:val="auto"/>
          <w:sz w:val="24"/>
          <w:szCs w:val="24"/>
          <w:lang w:eastAsia="zh-CN"/>
        </w:rPr>
      </w:pPr>
      <w:r>
        <w:rPr>
          <w:color w:val="auto"/>
        </w:rPr>
        <w:drawing>
          <wp:inline distT="0" distB="0" distL="114300" distR="114300">
            <wp:extent cx="5041900" cy="889000"/>
            <wp:effectExtent l="0" t="0" r="6350" b="6350"/>
            <wp:docPr id="1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41900" cy="8890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2" w:name="_GoBack"/>
      <w:bookmarkEnd w:id="2"/>
    </w:p>
    <w:p>
      <w:pPr>
        <w:spacing w:line="360" w:lineRule="auto"/>
        <w:rPr>
          <w:rFonts w:hint="eastAsia" w:eastAsiaTheme="minorEastAsia"/>
          <w:color w:val="auto"/>
          <w:sz w:val="24"/>
          <w:szCs w:val="24"/>
          <w:lang w:eastAsia="zh-CN"/>
        </w:rPr>
      </w:pPr>
      <w:r>
        <w:rPr>
          <w:rFonts w:hint="eastAsia" w:eastAsiaTheme="minorEastAsia"/>
          <w:color w:val="auto"/>
          <w:sz w:val="24"/>
          <w:szCs w:val="24"/>
          <w:lang w:eastAsia="zh-CN"/>
        </w:rPr>
        <w:drawing>
          <wp:inline distT="0" distB="0" distL="114300" distR="114300">
            <wp:extent cx="4523740" cy="804545"/>
            <wp:effectExtent l="0" t="0" r="10160" b="14605"/>
            <wp:docPr id="2" name="图片 2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23740" cy="80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color w:val="auto"/>
          <w:sz w:val="24"/>
          <w:szCs w:val="24"/>
          <w:lang w:eastAsia="zh-CN"/>
        </w:rPr>
        <w:drawing>
          <wp:inline distT="0" distB="0" distL="114300" distR="114300">
            <wp:extent cx="3241675" cy="1575435"/>
            <wp:effectExtent l="0" t="0" r="15875" b="5715"/>
            <wp:docPr id="3" name="图片 3" descr="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0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41675" cy="1575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0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1、预装棘轮头</w:t>
      </w:r>
      <w:r>
        <w:rPr>
          <w:rFonts w:hint="eastAsia"/>
          <w:color w:val="auto"/>
          <w:sz w:val="24"/>
          <w:szCs w:val="24"/>
          <w:lang w:eastAsia="zh-CN"/>
        </w:rPr>
        <w:t>（</w:t>
      </w:r>
      <w:r>
        <w:rPr>
          <w:rFonts w:hint="eastAsia"/>
          <w:color w:val="auto"/>
          <w:sz w:val="24"/>
          <w:szCs w:val="24"/>
          <w:lang w:val="en-US" w:eastAsia="zh-CN"/>
        </w:rPr>
        <w:t>可换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/>
          <w:color w:val="auto"/>
          <w:sz w:val="24"/>
          <w:szCs w:val="24"/>
        </w:rPr>
        <w:t>2、传感器</w:t>
      </w:r>
    </w:p>
    <w:p>
      <w:pPr>
        <w:spacing w:line="30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3、通讯孔</w:t>
      </w: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>4、LCD屏幕</w:t>
      </w:r>
    </w:p>
    <w:p>
      <w:pPr>
        <w:spacing w:line="30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5、按键</w:t>
      </w: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>6、蜂鸣器</w:t>
      </w:r>
    </w:p>
    <w:p>
      <w:pPr>
        <w:spacing w:line="300" w:lineRule="auto"/>
        <w:rPr>
          <w:rFonts w:hint="eastAsia"/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7、电池盒</w:t>
      </w: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>8、电池盖</w:t>
      </w:r>
    </w:p>
    <w:p>
      <w:pPr>
        <w:spacing w:line="300" w:lineRule="auto"/>
        <w:rPr>
          <w:rFonts w:hint="eastAsia"/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9</w:t>
      </w:r>
      <w:r>
        <w:rPr>
          <w:rFonts w:hint="eastAsia"/>
          <w:color w:val="auto"/>
          <w:sz w:val="24"/>
          <w:szCs w:val="24"/>
        </w:rPr>
        <w:t>、握把</w:t>
      </w:r>
      <w:r>
        <w:rPr>
          <w:rFonts w:hint="eastAsia"/>
          <w:color w:val="auto"/>
          <w:sz w:val="24"/>
          <w:szCs w:val="24"/>
          <w:lang w:val="en-US" w:eastAsia="zh-CN"/>
        </w:rPr>
        <w:t xml:space="preserve">                                   </w:t>
      </w:r>
      <w:r>
        <w:rPr>
          <w:rFonts w:hint="eastAsia"/>
          <w:color w:val="auto"/>
          <w:sz w:val="24"/>
          <w:szCs w:val="24"/>
        </w:rPr>
        <w:t>1</w:t>
      </w:r>
      <w:r>
        <w:rPr>
          <w:rFonts w:hint="eastAsia"/>
          <w:color w:val="auto"/>
          <w:sz w:val="24"/>
          <w:szCs w:val="24"/>
          <w:lang w:val="en-US" w:eastAsia="zh-CN"/>
        </w:rPr>
        <w:t>0</w:t>
      </w:r>
      <w:r>
        <w:rPr>
          <w:rFonts w:hint="eastAsia"/>
          <w:color w:val="auto"/>
          <w:sz w:val="24"/>
          <w:szCs w:val="24"/>
        </w:rPr>
        <w:t>、测试方向（无显示：正向；INV：反向）</w:t>
      </w:r>
    </w:p>
    <w:p>
      <w:pPr>
        <w:spacing w:line="300" w:lineRule="auto"/>
        <w:rPr>
          <w:rFonts w:hint="eastAsia"/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1</w:t>
      </w:r>
      <w:r>
        <w:rPr>
          <w:rFonts w:hint="eastAsia"/>
          <w:color w:val="auto"/>
          <w:sz w:val="24"/>
          <w:szCs w:val="24"/>
          <w:lang w:val="en-US" w:eastAsia="zh-CN"/>
        </w:rPr>
        <w:t>1</w:t>
      </w:r>
      <w:r>
        <w:rPr>
          <w:rFonts w:hint="eastAsia"/>
          <w:color w:val="auto"/>
          <w:sz w:val="24"/>
          <w:szCs w:val="24"/>
        </w:rPr>
        <w:t>、扭力值显示</w:t>
      </w:r>
      <w:r>
        <w:rPr>
          <w:rFonts w:hint="eastAsia"/>
          <w:color w:val="auto"/>
          <w:sz w:val="24"/>
          <w:szCs w:val="24"/>
          <w:lang w:val="en-US" w:eastAsia="zh-CN"/>
        </w:rPr>
        <w:t xml:space="preserve">                            </w:t>
      </w:r>
      <w:r>
        <w:rPr>
          <w:rFonts w:hint="eastAsia"/>
          <w:color w:val="auto"/>
          <w:sz w:val="24"/>
          <w:szCs w:val="24"/>
        </w:rPr>
        <w:t>1</w:t>
      </w:r>
      <w:r>
        <w:rPr>
          <w:rFonts w:hint="eastAsia"/>
          <w:color w:val="auto"/>
          <w:sz w:val="24"/>
          <w:szCs w:val="24"/>
          <w:lang w:val="en-US" w:eastAsia="zh-CN"/>
        </w:rPr>
        <w:t>2</w:t>
      </w:r>
      <w:r>
        <w:rPr>
          <w:rFonts w:hint="eastAsia"/>
          <w:color w:val="auto"/>
          <w:sz w:val="24"/>
          <w:szCs w:val="24"/>
        </w:rPr>
        <w:t>、P（峰值模式）、T（实时模式）</w:t>
      </w: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ab/>
      </w:r>
    </w:p>
    <w:p>
      <w:pPr>
        <w:spacing w:line="300" w:lineRule="auto"/>
        <w:rPr>
          <w:rFonts w:hint="eastAsia"/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1</w:t>
      </w:r>
      <w:r>
        <w:rPr>
          <w:rFonts w:hint="eastAsia"/>
          <w:color w:val="auto"/>
          <w:sz w:val="24"/>
          <w:szCs w:val="24"/>
          <w:lang w:val="en-US" w:eastAsia="zh-CN"/>
        </w:rPr>
        <w:t>3</w:t>
      </w:r>
      <w:r>
        <w:rPr>
          <w:rFonts w:hint="eastAsia"/>
          <w:color w:val="auto"/>
          <w:sz w:val="24"/>
          <w:szCs w:val="24"/>
        </w:rPr>
        <w:t>、单位（N.m、in.lb、ft.lb、kgf.cm）</w:t>
      </w:r>
      <w:r>
        <w:rPr>
          <w:rFonts w:hint="eastAsia"/>
          <w:color w:val="auto"/>
          <w:sz w:val="24"/>
          <w:szCs w:val="24"/>
          <w:lang w:val="en-US" w:eastAsia="zh-CN"/>
        </w:rPr>
        <w:t xml:space="preserve">         </w:t>
      </w:r>
      <w:r>
        <w:rPr>
          <w:rFonts w:hint="eastAsia"/>
          <w:color w:val="auto"/>
          <w:sz w:val="24"/>
          <w:szCs w:val="24"/>
        </w:rPr>
        <w:t>1</w:t>
      </w:r>
      <w:r>
        <w:rPr>
          <w:rFonts w:hint="eastAsia"/>
          <w:color w:val="auto"/>
          <w:sz w:val="24"/>
          <w:szCs w:val="24"/>
          <w:lang w:val="en-US" w:eastAsia="zh-CN"/>
        </w:rPr>
        <w:t>4</w:t>
      </w:r>
      <w:r>
        <w:rPr>
          <w:rFonts w:hint="eastAsia"/>
          <w:color w:val="auto"/>
          <w:sz w:val="24"/>
          <w:szCs w:val="24"/>
        </w:rPr>
        <w:t>、LED指示灯</w:t>
      </w: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ab/>
      </w:r>
    </w:p>
    <w:p>
      <w:pPr>
        <w:spacing w:line="300" w:lineRule="auto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</w:rPr>
        <w:t>1</w:t>
      </w:r>
      <w:r>
        <w:rPr>
          <w:rFonts w:hint="eastAsia"/>
          <w:color w:val="auto"/>
          <w:sz w:val="24"/>
          <w:szCs w:val="24"/>
          <w:lang w:val="en-US" w:eastAsia="zh-CN"/>
        </w:rPr>
        <w:t>5</w:t>
      </w:r>
      <w:r>
        <w:rPr>
          <w:rFonts w:hint="eastAsia"/>
          <w:color w:val="auto"/>
          <w:sz w:val="24"/>
          <w:szCs w:val="24"/>
        </w:rPr>
        <w:t>、设置菜单/选择按键</w:t>
      </w:r>
      <w:r>
        <w:rPr>
          <w:rFonts w:hint="eastAsia"/>
          <w:color w:val="auto"/>
          <w:sz w:val="24"/>
          <w:szCs w:val="24"/>
          <w:lang w:val="en-US" w:eastAsia="zh-CN"/>
        </w:rPr>
        <w:t xml:space="preserve">                     </w:t>
      </w:r>
      <w:r>
        <w:rPr>
          <w:rFonts w:hint="eastAsia"/>
          <w:color w:val="auto"/>
          <w:sz w:val="24"/>
          <w:szCs w:val="24"/>
        </w:rPr>
        <w:t>1</w:t>
      </w:r>
      <w:r>
        <w:rPr>
          <w:rFonts w:hint="eastAsia"/>
          <w:color w:val="auto"/>
          <w:sz w:val="24"/>
          <w:szCs w:val="24"/>
          <w:lang w:val="en-US" w:eastAsia="zh-CN"/>
        </w:rPr>
        <w:t>6</w:t>
      </w:r>
      <w:r>
        <w:rPr>
          <w:rFonts w:hint="eastAsia"/>
          <w:color w:val="auto"/>
          <w:sz w:val="24"/>
          <w:szCs w:val="24"/>
        </w:rPr>
        <w:t>、确定/存储按键</w:t>
      </w: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  <w:lang w:val="en-US" w:eastAsia="zh-CN"/>
        </w:rPr>
        <w:t xml:space="preserve"> </w:t>
      </w:r>
    </w:p>
    <w:p>
      <w:pPr>
        <w:spacing w:line="300" w:lineRule="auto"/>
        <w:rPr>
          <w:rFonts w:hint="eastAsia"/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1</w:t>
      </w:r>
      <w:r>
        <w:rPr>
          <w:rFonts w:hint="eastAsia"/>
          <w:color w:val="auto"/>
          <w:sz w:val="24"/>
          <w:szCs w:val="24"/>
          <w:lang w:val="en-US" w:eastAsia="zh-CN"/>
        </w:rPr>
        <w:t>7</w:t>
      </w:r>
      <w:r>
        <w:rPr>
          <w:rFonts w:hint="eastAsia"/>
          <w:color w:val="auto"/>
          <w:sz w:val="24"/>
          <w:szCs w:val="24"/>
        </w:rPr>
        <w:t>、向上选择按键</w:t>
      </w:r>
      <w:r>
        <w:rPr>
          <w:rFonts w:hint="eastAsia"/>
          <w:color w:val="auto"/>
          <w:sz w:val="24"/>
          <w:szCs w:val="24"/>
          <w:lang w:val="en-US" w:eastAsia="zh-CN"/>
        </w:rPr>
        <w:t xml:space="preserve">                          </w:t>
      </w:r>
      <w:r>
        <w:rPr>
          <w:rFonts w:hint="eastAsia"/>
          <w:color w:val="auto"/>
          <w:sz w:val="24"/>
          <w:szCs w:val="24"/>
        </w:rPr>
        <w:t>1</w:t>
      </w:r>
      <w:r>
        <w:rPr>
          <w:rFonts w:hint="eastAsia"/>
          <w:color w:val="auto"/>
          <w:sz w:val="24"/>
          <w:szCs w:val="24"/>
          <w:lang w:val="en-US" w:eastAsia="zh-CN"/>
        </w:rPr>
        <w:t>8</w:t>
      </w:r>
      <w:r>
        <w:rPr>
          <w:rFonts w:hint="eastAsia"/>
          <w:color w:val="auto"/>
          <w:sz w:val="24"/>
          <w:szCs w:val="24"/>
        </w:rPr>
        <w:t>、电源/取消/清零按键</w:t>
      </w: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ab/>
      </w:r>
    </w:p>
    <w:p>
      <w:pPr>
        <w:spacing w:line="30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19</w:t>
      </w:r>
      <w:r>
        <w:rPr>
          <w:rFonts w:hint="eastAsia"/>
          <w:color w:val="auto"/>
          <w:sz w:val="24"/>
          <w:szCs w:val="24"/>
        </w:rPr>
        <w:t>、向下选择按键</w:t>
      </w:r>
    </w:p>
    <w:p>
      <w:pPr>
        <w:spacing w:line="36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三、产品技术规格</w:t>
      </w:r>
    </w:p>
    <w:tbl>
      <w:tblPr>
        <w:tblStyle w:val="7"/>
        <w:tblW w:w="9344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647"/>
        <w:gridCol w:w="1038"/>
        <w:gridCol w:w="975"/>
        <w:gridCol w:w="1037"/>
        <w:gridCol w:w="913"/>
        <w:gridCol w:w="87"/>
        <w:gridCol w:w="1038"/>
        <w:gridCol w:w="1000"/>
        <w:gridCol w:w="1050"/>
        <w:gridCol w:w="1025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exact"/>
        </w:trPr>
        <w:tc>
          <w:tcPr>
            <w:tcW w:w="534" w:type="dxa"/>
            <w:vMerge w:val="restart"/>
            <w:vAlign w:val="center"/>
          </w:tcPr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型号</w:t>
            </w:r>
          </w:p>
        </w:tc>
        <w:tc>
          <w:tcPr>
            <w:tcW w:w="647" w:type="dxa"/>
          </w:tcPr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不带通讯</w:t>
            </w:r>
          </w:p>
        </w:tc>
        <w:tc>
          <w:tcPr>
            <w:tcW w:w="1038" w:type="dxa"/>
          </w:tcPr>
          <w:p>
            <w:pPr>
              <w:spacing w:line="300" w:lineRule="auto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S</w:t>
            </w:r>
            <w:r>
              <w:rPr>
                <w:rFonts w:hint="eastAsia"/>
                <w:color w:val="auto"/>
                <w:sz w:val="18"/>
                <w:szCs w:val="18"/>
              </w:rPr>
              <w:t>GC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</w:t>
            </w:r>
          </w:p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 xml:space="preserve"> -010</w:t>
            </w:r>
          </w:p>
        </w:tc>
        <w:tc>
          <w:tcPr>
            <w:tcW w:w="975" w:type="dxa"/>
          </w:tcPr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S</w:t>
            </w:r>
            <w:r>
              <w:rPr>
                <w:rFonts w:hint="eastAsia"/>
                <w:color w:val="auto"/>
                <w:sz w:val="18"/>
                <w:szCs w:val="18"/>
              </w:rPr>
              <w:t>GC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</w:t>
            </w:r>
            <w:r>
              <w:rPr>
                <w:rFonts w:hint="eastAsia"/>
                <w:color w:val="auto"/>
                <w:sz w:val="18"/>
                <w:szCs w:val="18"/>
              </w:rPr>
              <w:t xml:space="preserve"> -030</w:t>
            </w:r>
          </w:p>
        </w:tc>
        <w:tc>
          <w:tcPr>
            <w:tcW w:w="1037" w:type="dxa"/>
          </w:tcPr>
          <w:p>
            <w:pPr>
              <w:spacing w:line="300" w:lineRule="auto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S</w:t>
            </w:r>
            <w:r>
              <w:rPr>
                <w:rFonts w:hint="eastAsia"/>
                <w:color w:val="auto"/>
                <w:sz w:val="18"/>
                <w:szCs w:val="18"/>
              </w:rPr>
              <w:t>GC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</w:t>
            </w:r>
          </w:p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-060</w:t>
            </w:r>
          </w:p>
        </w:tc>
        <w:tc>
          <w:tcPr>
            <w:tcW w:w="1000" w:type="dxa"/>
            <w:gridSpan w:val="2"/>
          </w:tcPr>
          <w:p>
            <w:pPr>
              <w:spacing w:line="300" w:lineRule="auto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S</w:t>
            </w:r>
            <w:r>
              <w:rPr>
                <w:rFonts w:hint="eastAsia"/>
                <w:color w:val="auto"/>
                <w:sz w:val="18"/>
                <w:szCs w:val="18"/>
              </w:rPr>
              <w:t>G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C1</w:t>
            </w:r>
          </w:p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-085</w:t>
            </w:r>
          </w:p>
        </w:tc>
        <w:tc>
          <w:tcPr>
            <w:tcW w:w="1038" w:type="dxa"/>
          </w:tcPr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S</w:t>
            </w:r>
            <w:r>
              <w:rPr>
                <w:rFonts w:hint="eastAsia"/>
                <w:color w:val="auto"/>
                <w:sz w:val="18"/>
                <w:szCs w:val="18"/>
              </w:rPr>
              <w:t>GC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</w:t>
            </w:r>
            <w:r>
              <w:rPr>
                <w:rFonts w:hint="eastAsia"/>
                <w:color w:val="auto"/>
                <w:sz w:val="18"/>
                <w:szCs w:val="18"/>
              </w:rPr>
              <w:t xml:space="preserve"> -135</w:t>
            </w:r>
          </w:p>
        </w:tc>
        <w:tc>
          <w:tcPr>
            <w:tcW w:w="1000" w:type="dxa"/>
          </w:tcPr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S</w:t>
            </w:r>
            <w:r>
              <w:rPr>
                <w:rFonts w:hint="eastAsia"/>
                <w:color w:val="auto"/>
                <w:sz w:val="18"/>
                <w:szCs w:val="18"/>
              </w:rPr>
              <w:t>GC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2</w:t>
            </w:r>
            <w:r>
              <w:rPr>
                <w:rFonts w:hint="eastAsia"/>
                <w:color w:val="auto"/>
                <w:sz w:val="18"/>
                <w:szCs w:val="18"/>
              </w:rPr>
              <w:t xml:space="preserve"> -135</w:t>
            </w:r>
          </w:p>
          <w:p>
            <w:pPr>
              <w:tabs>
                <w:tab w:val="left" w:pos="645"/>
              </w:tabs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1050" w:type="dxa"/>
          </w:tcPr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S</w:t>
            </w:r>
            <w:r>
              <w:rPr>
                <w:rFonts w:hint="eastAsia"/>
                <w:color w:val="auto"/>
                <w:sz w:val="18"/>
                <w:szCs w:val="18"/>
              </w:rPr>
              <w:t>GC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2</w:t>
            </w:r>
            <w:r>
              <w:rPr>
                <w:rFonts w:hint="eastAsia"/>
                <w:color w:val="auto"/>
                <w:sz w:val="18"/>
                <w:szCs w:val="18"/>
              </w:rPr>
              <w:t xml:space="preserve"> -200</w:t>
            </w:r>
          </w:p>
        </w:tc>
        <w:tc>
          <w:tcPr>
            <w:tcW w:w="1025" w:type="dxa"/>
          </w:tcPr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S</w:t>
            </w:r>
            <w:r>
              <w:rPr>
                <w:rFonts w:hint="eastAsia"/>
                <w:color w:val="auto"/>
                <w:sz w:val="18"/>
                <w:szCs w:val="18"/>
              </w:rPr>
              <w:t>GC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2</w:t>
            </w:r>
            <w:r>
              <w:rPr>
                <w:rFonts w:hint="eastAsia"/>
                <w:color w:val="auto"/>
                <w:sz w:val="18"/>
                <w:szCs w:val="18"/>
              </w:rPr>
              <w:t xml:space="preserve"> -340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exact"/>
        </w:trPr>
        <w:tc>
          <w:tcPr>
            <w:tcW w:w="534" w:type="dxa"/>
            <w:vMerge w:val="continue"/>
          </w:tcPr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647" w:type="dxa"/>
          </w:tcPr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带通讯</w:t>
            </w:r>
          </w:p>
        </w:tc>
        <w:tc>
          <w:tcPr>
            <w:tcW w:w="1038" w:type="dxa"/>
          </w:tcPr>
          <w:p>
            <w:pPr>
              <w:spacing w:line="300" w:lineRule="auto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S</w:t>
            </w:r>
            <w:r>
              <w:rPr>
                <w:rFonts w:hint="eastAsia"/>
                <w:color w:val="auto"/>
                <w:sz w:val="18"/>
                <w:szCs w:val="18"/>
              </w:rPr>
              <w:t>WG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C1</w:t>
            </w:r>
          </w:p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-010R</w:t>
            </w:r>
          </w:p>
        </w:tc>
        <w:tc>
          <w:tcPr>
            <w:tcW w:w="975" w:type="dxa"/>
          </w:tcPr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S</w:t>
            </w:r>
            <w:r>
              <w:rPr>
                <w:rFonts w:hint="eastAsia"/>
                <w:color w:val="auto"/>
                <w:sz w:val="18"/>
                <w:szCs w:val="18"/>
              </w:rPr>
              <w:t>WG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C1</w:t>
            </w:r>
            <w:r>
              <w:rPr>
                <w:rFonts w:hint="eastAsia"/>
                <w:color w:val="auto"/>
                <w:sz w:val="18"/>
                <w:szCs w:val="18"/>
              </w:rPr>
              <w:t xml:space="preserve"> -030R</w:t>
            </w:r>
          </w:p>
        </w:tc>
        <w:tc>
          <w:tcPr>
            <w:tcW w:w="1037" w:type="dxa"/>
          </w:tcPr>
          <w:p>
            <w:pPr>
              <w:spacing w:line="300" w:lineRule="auto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S</w:t>
            </w:r>
            <w:r>
              <w:rPr>
                <w:rFonts w:hint="eastAsia"/>
                <w:color w:val="auto"/>
                <w:sz w:val="18"/>
                <w:szCs w:val="18"/>
              </w:rPr>
              <w:t>WG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C1</w:t>
            </w:r>
          </w:p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-060R</w:t>
            </w:r>
          </w:p>
        </w:tc>
        <w:tc>
          <w:tcPr>
            <w:tcW w:w="1000" w:type="dxa"/>
            <w:gridSpan w:val="2"/>
          </w:tcPr>
          <w:p>
            <w:pPr>
              <w:spacing w:line="300" w:lineRule="auto"/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S</w:t>
            </w:r>
            <w:r>
              <w:rPr>
                <w:rFonts w:hint="eastAsia"/>
                <w:color w:val="auto"/>
                <w:sz w:val="18"/>
                <w:szCs w:val="18"/>
              </w:rPr>
              <w:t>WG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C1</w:t>
            </w:r>
          </w:p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-085R</w:t>
            </w:r>
          </w:p>
        </w:tc>
        <w:tc>
          <w:tcPr>
            <w:tcW w:w="1038" w:type="dxa"/>
          </w:tcPr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S</w:t>
            </w:r>
            <w:r>
              <w:rPr>
                <w:rFonts w:hint="eastAsia"/>
                <w:color w:val="auto"/>
                <w:sz w:val="18"/>
                <w:szCs w:val="18"/>
              </w:rPr>
              <w:t>WG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C1</w:t>
            </w:r>
            <w:r>
              <w:rPr>
                <w:rFonts w:hint="eastAsia"/>
                <w:color w:val="auto"/>
                <w:sz w:val="18"/>
                <w:szCs w:val="18"/>
              </w:rPr>
              <w:t xml:space="preserve"> -135R</w:t>
            </w:r>
          </w:p>
        </w:tc>
        <w:tc>
          <w:tcPr>
            <w:tcW w:w="1000" w:type="dxa"/>
          </w:tcPr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S</w:t>
            </w:r>
            <w:r>
              <w:rPr>
                <w:rFonts w:hint="eastAsia"/>
                <w:color w:val="auto"/>
                <w:sz w:val="18"/>
                <w:szCs w:val="18"/>
              </w:rPr>
              <w:t>WG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C2</w:t>
            </w:r>
            <w:r>
              <w:rPr>
                <w:rFonts w:hint="eastAsia"/>
                <w:color w:val="auto"/>
                <w:sz w:val="18"/>
                <w:szCs w:val="18"/>
              </w:rPr>
              <w:t xml:space="preserve"> -135R</w:t>
            </w:r>
          </w:p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R</w:t>
            </w:r>
          </w:p>
        </w:tc>
        <w:tc>
          <w:tcPr>
            <w:tcW w:w="1050" w:type="dxa"/>
          </w:tcPr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S</w:t>
            </w:r>
            <w:r>
              <w:rPr>
                <w:rFonts w:hint="eastAsia"/>
                <w:color w:val="auto"/>
                <w:sz w:val="18"/>
                <w:szCs w:val="18"/>
              </w:rPr>
              <w:t>WG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C2</w:t>
            </w:r>
            <w:r>
              <w:rPr>
                <w:rFonts w:hint="eastAsia"/>
                <w:color w:val="auto"/>
                <w:sz w:val="18"/>
                <w:szCs w:val="18"/>
              </w:rPr>
              <w:t xml:space="preserve"> -200R</w:t>
            </w:r>
          </w:p>
        </w:tc>
        <w:tc>
          <w:tcPr>
            <w:tcW w:w="1025" w:type="dxa"/>
          </w:tcPr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S</w:t>
            </w:r>
            <w:r>
              <w:rPr>
                <w:rFonts w:hint="eastAsia"/>
                <w:color w:val="auto"/>
                <w:sz w:val="18"/>
                <w:szCs w:val="18"/>
              </w:rPr>
              <w:t>WG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C2</w:t>
            </w:r>
            <w:r>
              <w:rPr>
                <w:rFonts w:hint="eastAsia"/>
                <w:color w:val="auto"/>
                <w:sz w:val="18"/>
                <w:szCs w:val="18"/>
              </w:rPr>
              <w:t xml:space="preserve"> -340R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exact"/>
        </w:trPr>
        <w:tc>
          <w:tcPr>
            <w:tcW w:w="1181" w:type="dxa"/>
            <w:gridSpan w:val="2"/>
          </w:tcPr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最小分度值</w:t>
            </w:r>
          </w:p>
        </w:tc>
        <w:tc>
          <w:tcPr>
            <w:tcW w:w="5088" w:type="dxa"/>
            <w:gridSpan w:val="6"/>
          </w:tcPr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0.01</w:t>
            </w:r>
          </w:p>
        </w:tc>
        <w:tc>
          <w:tcPr>
            <w:tcW w:w="3075" w:type="dxa"/>
            <w:gridSpan w:val="3"/>
          </w:tcPr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0.1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1" w:type="dxa"/>
            <w:gridSpan w:val="2"/>
            <w:vAlign w:val="center"/>
          </w:tcPr>
          <w:p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最大操作范围</w:t>
            </w:r>
          </w:p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（N.m）</w:t>
            </w:r>
          </w:p>
        </w:tc>
        <w:tc>
          <w:tcPr>
            <w:tcW w:w="1038" w:type="dxa"/>
          </w:tcPr>
          <w:p>
            <w:pPr>
              <w:spacing w:line="300" w:lineRule="auto"/>
              <w:jc w:val="center"/>
              <w:rPr>
                <w:rFonts w:hint="eastAsia"/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10N.m/7.37ft.lb/88.50in.lb/101.97kgf.</w:t>
            </w:r>
          </w:p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cm</w:t>
            </w:r>
          </w:p>
        </w:tc>
        <w:tc>
          <w:tcPr>
            <w:tcW w:w="975" w:type="dxa"/>
          </w:tcPr>
          <w:p>
            <w:pPr>
              <w:spacing w:line="300" w:lineRule="auto"/>
              <w:jc w:val="center"/>
              <w:rPr>
                <w:rFonts w:hint="eastAsia"/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30N.m/22.12ft.lb/265.5in.lb/305.91kgf.</w:t>
            </w:r>
          </w:p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cm</w:t>
            </w:r>
          </w:p>
        </w:tc>
        <w:tc>
          <w:tcPr>
            <w:tcW w:w="1037" w:type="dxa"/>
          </w:tcPr>
          <w:p>
            <w:pPr>
              <w:spacing w:line="300" w:lineRule="auto"/>
              <w:jc w:val="center"/>
              <w:rPr>
                <w:rFonts w:hint="eastAsia"/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60N.m/44.25ft.lb/531.04in.lb/611.82kgf.</w:t>
            </w:r>
          </w:p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cm</w:t>
            </w:r>
          </w:p>
        </w:tc>
        <w:tc>
          <w:tcPr>
            <w:tcW w:w="1000" w:type="dxa"/>
            <w:gridSpan w:val="2"/>
          </w:tcPr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85N.m/62.69ft.lb/752.31in.lb/866.75kgf.cm</w:t>
            </w:r>
          </w:p>
        </w:tc>
        <w:tc>
          <w:tcPr>
            <w:tcW w:w="1038" w:type="dxa"/>
          </w:tcPr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135N.m/99.57ft.lb/1195in.lb/1376.61kgf.cm</w:t>
            </w:r>
          </w:p>
        </w:tc>
        <w:tc>
          <w:tcPr>
            <w:tcW w:w="1000" w:type="dxa"/>
          </w:tcPr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135N.m/99.57ft.lb/1195in.lb/1376.61kgf.cm</w:t>
            </w:r>
          </w:p>
        </w:tc>
        <w:tc>
          <w:tcPr>
            <w:tcW w:w="1050" w:type="dxa"/>
          </w:tcPr>
          <w:p>
            <w:pPr>
              <w:spacing w:line="300" w:lineRule="auto"/>
              <w:jc w:val="center"/>
              <w:rPr>
                <w:rFonts w:hint="eastAsia"/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200N.m/147.5ft.lb/1770in.lb/2039.43kgf.</w:t>
            </w:r>
          </w:p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cm</w:t>
            </w:r>
          </w:p>
        </w:tc>
        <w:tc>
          <w:tcPr>
            <w:tcW w:w="1025" w:type="dxa"/>
          </w:tcPr>
          <w:p>
            <w:pPr>
              <w:spacing w:line="300" w:lineRule="auto"/>
              <w:jc w:val="center"/>
              <w:rPr>
                <w:rFonts w:hint="eastAsia"/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340N.m/250ft.lb/3009in.lb/3467.03kgf.</w:t>
            </w:r>
          </w:p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cm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1" w:type="dxa"/>
            <w:gridSpan w:val="2"/>
            <w:vAlign w:val="center"/>
          </w:tcPr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连接头（inches）</w:t>
            </w:r>
          </w:p>
        </w:tc>
        <w:tc>
          <w:tcPr>
            <w:tcW w:w="5088" w:type="dxa"/>
            <w:gridSpan w:val="6"/>
          </w:tcPr>
          <w:p>
            <w:pPr>
              <w:spacing w:line="300" w:lineRule="auto"/>
              <w:jc w:val="center"/>
              <w:rPr>
                <w:rFonts w:hint="eastAsia" w:eastAsiaTheme="minor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9*12</w:t>
            </w:r>
          </w:p>
        </w:tc>
        <w:tc>
          <w:tcPr>
            <w:tcW w:w="3075" w:type="dxa"/>
            <w:gridSpan w:val="3"/>
          </w:tcPr>
          <w:p>
            <w:pPr>
              <w:spacing w:line="300" w:lineRule="auto"/>
              <w:jc w:val="center"/>
              <w:rPr>
                <w:rFonts w:hint="eastAsia" w:eastAsiaTheme="minor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14*18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1" w:type="dxa"/>
            <w:gridSpan w:val="2"/>
            <w:vAlign w:val="center"/>
          </w:tcPr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蜂鸣器设定范围（N.m）</w:t>
            </w:r>
          </w:p>
        </w:tc>
        <w:tc>
          <w:tcPr>
            <w:tcW w:w="1038" w:type="dxa"/>
          </w:tcPr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0.5~10</w:t>
            </w:r>
          </w:p>
        </w:tc>
        <w:tc>
          <w:tcPr>
            <w:tcW w:w="975" w:type="dxa"/>
          </w:tcPr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1.5~30</w:t>
            </w:r>
          </w:p>
        </w:tc>
        <w:tc>
          <w:tcPr>
            <w:tcW w:w="1037" w:type="dxa"/>
          </w:tcPr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2~60</w:t>
            </w:r>
          </w:p>
        </w:tc>
        <w:tc>
          <w:tcPr>
            <w:tcW w:w="913" w:type="dxa"/>
          </w:tcPr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4.25~85</w:t>
            </w:r>
          </w:p>
        </w:tc>
        <w:tc>
          <w:tcPr>
            <w:tcW w:w="1125" w:type="dxa"/>
            <w:gridSpan w:val="2"/>
          </w:tcPr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6.75~135</w:t>
            </w:r>
          </w:p>
        </w:tc>
        <w:tc>
          <w:tcPr>
            <w:tcW w:w="1000" w:type="dxa"/>
          </w:tcPr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6.75~135</w:t>
            </w:r>
          </w:p>
          <w:p>
            <w:pPr>
              <w:tabs>
                <w:tab w:val="left" w:pos="570"/>
              </w:tabs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1050" w:type="dxa"/>
          </w:tcPr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10~200</w:t>
            </w:r>
          </w:p>
        </w:tc>
        <w:tc>
          <w:tcPr>
            <w:tcW w:w="1025" w:type="dxa"/>
          </w:tcPr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17~340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1" w:type="dxa"/>
            <w:gridSpan w:val="2"/>
            <w:vAlign w:val="center"/>
          </w:tcPr>
          <w:p>
            <w:pPr>
              <w:spacing w:line="300" w:lineRule="auto"/>
              <w:jc w:val="center"/>
              <w:rPr>
                <w:b/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长度（mm）</w:t>
            </w:r>
          </w:p>
        </w:tc>
        <w:tc>
          <w:tcPr>
            <w:tcW w:w="2013" w:type="dxa"/>
            <w:gridSpan w:val="2"/>
          </w:tcPr>
          <w:p>
            <w:pPr>
              <w:spacing w:line="300" w:lineRule="auto"/>
              <w:jc w:val="center"/>
              <w:rPr>
                <w:b/>
                <w:color w:val="auto"/>
                <w:sz w:val="18"/>
                <w:szCs w:val="18"/>
              </w:rPr>
            </w:pPr>
            <w:r>
              <w:rPr>
                <w:b/>
                <w:color w:val="auto"/>
                <w:sz w:val="18"/>
                <w:szCs w:val="18"/>
              </w:rPr>
              <w:t>390</w:t>
            </w:r>
          </w:p>
        </w:tc>
        <w:tc>
          <w:tcPr>
            <w:tcW w:w="3075" w:type="dxa"/>
            <w:gridSpan w:val="4"/>
          </w:tcPr>
          <w:p>
            <w:pPr>
              <w:spacing w:line="300" w:lineRule="auto"/>
              <w:jc w:val="center"/>
              <w:rPr>
                <w:b/>
                <w:color w:val="auto"/>
                <w:sz w:val="18"/>
                <w:szCs w:val="18"/>
              </w:rPr>
            </w:pPr>
            <w:r>
              <w:rPr>
                <w:rFonts w:hint="eastAsia"/>
                <w:b/>
                <w:color w:val="auto"/>
                <w:sz w:val="18"/>
                <w:szCs w:val="18"/>
              </w:rPr>
              <w:t>420</w:t>
            </w:r>
          </w:p>
        </w:tc>
        <w:tc>
          <w:tcPr>
            <w:tcW w:w="2050" w:type="dxa"/>
            <w:gridSpan w:val="2"/>
          </w:tcPr>
          <w:p>
            <w:pPr>
              <w:spacing w:line="300" w:lineRule="auto"/>
              <w:jc w:val="center"/>
              <w:rPr>
                <w:rFonts w:hint="eastAsia" w:eastAsiaTheme="minorEastAsia"/>
                <w:b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/>
                <w:color w:val="auto"/>
                <w:sz w:val="18"/>
                <w:szCs w:val="18"/>
                <w:lang w:val="en-US" w:eastAsia="zh-CN"/>
              </w:rPr>
              <w:t>535</w:t>
            </w:r>
          </w:p>
        </w:tc>
        <w:tc>
          <w:tcPr>
            <w:tcW w:w="1025" w:type="dxa"/>
          </w:tcPr>
          <w:p>
            <w:pPr>
              <w:spacing w:line="300" w:lineRule="auto"/>
              <w:jc w:val="center"/>
              <w:rPr>
                <w:b/>
                <w:color w:val="auto"/>
                <w:sz w:val="18"/>
                <w:szCs w:val="18"/>
              </w:rPr>
            </w:pPr>
            <w:r>
              <w:rPr>
                <w:rFonts w:hint="eastAsia"/>
                <w:b/>
                <w:color w:val="auto"/>
                <w:sz w:val="18"/>
                <w:szCs w:val="18"/>
              </w:rPr>
              <w:t>655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1" w:type="dxa"/>
            <w:gridSpan w:val="2"/>
            <w:vAlign w:val="center"/>
          </w:tcPr>
          <w:p>
            <w:pPr>
              <w:jc w:val="center"/>
              <w:rPr>
                <w:rFonts w:hint="eastAsia" w:eastAsiaTheme="minor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精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度</w:t>
            </w:r>
          </w:p>
        </w:tc>
        <w:tc>
          <w:tcPr>
            <w:tcW w:w="8163" w:type="dxa"/>
            <w:gridSpan w:val="9"/>
          </w:tcPr>
          <w:p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顺时针：±2%</w:t>
            </w:r>
          </w:p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逆时针：±2.5%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1" w:type="dxa"/>
            <w:gridSpan w:val="2"/>
            <w:vAlign w:val="center"/>
          </w:tcPr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资料存储容量</w:t>
            </w:r>
          </w:p>
        </w:tc>
        <w:tc>
          <w:tcPr>
            <w:tcW w:w="8163" w:type="dxa"/>
            <w:gridSpan w:val="9"/>
          </w:tcPr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100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1" w:type="dxa"/>
            <w:gridSpan w:val="2"/>
            <w:vAlign w:val="center"/>
          </w:tcPr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操作模式</w:t>
            </w:r>
          </w:p>
        </w:tc>
        <w:tc>
          <w:tcPr>
            <w:tcW w:w="8163" w:type="dxa"/>
            <w:gridSpan w:val="9"/>
          </w:tcPr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峰值保持（P）/实时模式（T）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1" w:type="dxa"/>
            <w:gridSpan w:val="2"/>
            <w:vAlign w:val="center"/>
          </w:tcPr>
          <w:p>
            <w:pPr>
              <w:tabs>
                <w:tab w:val="left" w:pos="855"/>
              </w:tabs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单位</w:t>
            </w:r>
          </w:p>
        </w:tc>
        <w:tc>
          <w:tcPr>
            <w:tcW w:w="8163" w:type="dxa"/>
            <w:gridSpan w:val="9"/>
          </w:tcPr>
          <w:p>
            <w:pPr>
              <w:tabs>
                <w:tab w:val="left" w:pos="855"/>
              </w:tabs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N.m、in.lb、ft.lb、kgf.cm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1" w:type="dxa"/>
            <w:gridSpan w:val="2"/>
            <w:vAlign w:val="center"/>
          </w:tcPr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棘轮头形式</w:t>
            </w:r>
          </w:p>
        </w:tc>
        <w:tc>
          <w:tcPr>
            <w:tcW w:w="8163" w:type="dxa"/>
            <w:gridSpan w:val="9"/>
          </w:tcPr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预装棘轮头，可更换为开口头、梅花头、活动开口头等插件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1" w:type="dxa"/>
            <w:gridSpan w:val="2"/>
            <w:vAlign w:val="center"/>
          </w:tcPr>
          <w:p>
            <w:pPr>
              <w:spacing w:line="300" w:lineRule="auto"/>
              <w:jc w:val="center"/>
              <w:rPr>
                <w:rFonts w:hint="eastAsia" w:eastAsiaTheme="minorEastAsia"/>
                <w:color w:val="auto"/>
                <w:sz w:val="18"/>
                <w:szCs w:val="18"/>
                <w:lang w:eastAsia="zh-CN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棘轮</w:t>
            </w:r>
            <w:r>
              <w:rPr>
                <w:rFonts w:hint="eastAsia"/>
                <w:color w:val="auto"/>
                <w:sz w:val="18"/>
                <w:szCs w:val="18"/>
                <w:lang w:eastAsia="zh-CN"/>
              </w:rPr>
              <w:t>头齿数</w:t>
            </w:r>
          </w:p>
        </w:tc>
        <w:tc>
          <w:tcPr>
            <w:tcW w:w="8163" w:type="dxa"/>
            <w:gridSpan w:val="9"/>
          </w:tcPr>
          <w:p>
            <w:pPr>
              <w:spacing w:line="300" w:lineRule="auto"/>
              <w:jc w:val="center"/>
              <w:rPr>
                <w:rFonts w:hint="default" w:eastAsiaTheme="minor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45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1" w:type="dxa"/>
            <w:gridSpan w:val="2"/>
            <w:vAlign w:val="center"/>
          </w:tcPr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按键数</w:t>
            </w:r>
          </w:p>
        </w:tc>
        <w:tc>
          <w:tcPr>
            <w:tcW w:w="8163" w:type="dxa"/>
            <w:gridSpan w:val="9"/>
          </w:tcPr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5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1" w:type="dxa"/>
            <w:gridSpan w:val="2"/>
            <w:vAlign w:val="center"/>
          </w:tcPr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电池</w:t>
            </w:r>
          </w:p>
        </w:tc>
        <w:tc>
          <w:tcPr>
            <w:tcW w:w="8163" w:type="dxa"/>
            <w:gridSpan w:val="9"/>
          </w:tcPr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2节1.5V 5号电池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1" w:type="dxa"/>
            <w:gridSpan w:val="2"/>
            <w:vAlign w:val="center"/>
          </w:tcPr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操作温度</w:t>
            </w:r>
          </w:p>
        </w:tc>
        <w:tc>
          <w:tcPr>
            <w:tcW w:w="8163" w:type="dxa"/>
            <w:gridSpan w:val="9"/>
          </w:tcPr>
          <w:p>
            <w:pPr>
              <w:spacing w:line="30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-10℃~60℃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1" w:type="dxa"/>
            <w:gridSpan w:val="2"/>
            <w:vAlign w:val="center"/>
          </w:tcPr>
          <w:p>
            <w:pPr>
              <w:spacing w:line="300" w:lineRule="auto"/>
              <w:ind w:firstLine="360" w:firstLineChars="200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存储温度</w:t>
            </w:r>
          </w:p>
        </w:tc>
        <w:tc>
          <w:tcPr>
            <w:tcW w:w="8163" w:type="dxa"/>
            <w:gridSpan w:val="9"/>
          </w:tcPr>
          <w:p>
            <w:pPr>
              <w:spacing w:line="300" w:lineRule="auto"/>
              <w:ind w:firstLine="360" w:firstLineChars="200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-20℃~70℃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1" w:type="dxa"/>
            <w:gridSpan w:val="2"/>
            <w:vAlign w:val="center"/>
          </w:tcPr>
          <w:p>
            <w:pPr>
              <w:spacing w:line="276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湿度</w:t>
            </w:r>
          </w:p>
        </w:tc>
        <w:tc>
          <w:tcPr>
            <w:tcW w:w="8163" w:type="dxa"/>
            <w:gridSpan w:val="9"/>
          </w:tcPr>
          <w:p>
            <w:pPr>
              <w:spacing w:line="276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无凝露可到90%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1" w:type="dxa"/>
            <w:gridSpan w:val="2"/>
            <w:vAlign w:val="center"/>
          </w:tcPr>
          <w:p>
            <w:pPr>
              <w:spacing w:line="276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摔落测试高度</w:t>
            </w:r>
          </w:p>
        </w:tc>
        <w:tc>
          <w:tcPr>
            <w:tcW w:w="8163" w:type="dxa"/>
            <w:gridSpan w:val="9"/>
          </w:tcPr>
          <w:p>
            <w:pPr>
              <w:spacing w:line="276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1米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1" w:type="dxa"/>
            <w:gridSpan w:val="2"/>
            <w:vAlign w:val="center"/>
          </w:tcPr>
          <w:p>
            <w:pPr>
              <w:spacing w:line="276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振动测试条件*2</w:t>
            </w:r>
          </w:p>
        </w:tc>
        <w:tc>
          <w:tcPr>
            <w:tcW w:w="8163" w:type="dxa"/>
            <w:gridSpan w:val="9"/>
          </w:tcPr>
          <w:p>
            <w:pPr>
              <w:spacing w:line="276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10G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1" w:type="dxa"/>
            <w:gridSpan w:val="2"/>
            <w:vAlign w:val="center"/>
          </w:tcPr>
          <w:p>
            <w:pPr>
              <w:spacing w:line="276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寿命测试*3</w:t>
            </w:r>
          </w:p>
        </w:tc>
        <w:tc>
          <w:tcPr>
            <w:tcW w:w="8163" w:type="dxa"/>
            <w:gridSpan w:val="9"/>
          </w:tcPr>
          <w:p>
            <w:pPr>
              <w:spacing w:line="276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10000次</w:t>
            </w:r>
          </w:p>
        </w:tc>
      </w:tr>
    </w:tbl>
    <w:p>
      <w:pPr>
        <w:spacing w:line="30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*：请参阅表格后面的批注</w:t>
      </w:r>
    </w:p>
    <w:p>
      <w:pPr>
        <w:spacing w:line="30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注意：</w:t>
      </w:r>
    </w:p>
    <w:p>
      <w:pPr>
        <w:spacing w:line="30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*1、精度保证范围是在最大操作值的20%到100%，且最后一位数为±1不计。扭力精度是常态值。校正精度以握把上五条凹槽的中间凹槽为校正点。为了确保精度，建议每年校正一次。</w:t>
      </w:r>
    </w:p>
    <w:p>
      <w:pPr>
        <w:spacing w:line="30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*2、寿命测试包括水平试验和垂直试验。</w:t>
      </w:r>
    </w:p>
    <w:p>
      <w:pPr>
        <w:spacing w:line="30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*3、“一次”是指将扳手从0N.m施力至该扳手最大操作设定值，然后再回到0N.m。</w:t>
      </w:r>
    </w:p>
    <w:p>
      <w:pPr>
        <w:spacing w:line="30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四、使用扳手前注意事项</w:t>
      </w:r>
    </w:p>
    <w:p>
      <w:pPr>
        <w:spacing w:line="30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4.1、置入电池</w:t>
      </w:r>
    </w:p>
    <w:p>
      <w:pPr>
        <w:spacing w:line="30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4.1.1、将电池盖取出。</w:t>
      </w:r>
    </w:p>
    <w:p>
      <w:pPr>
        <w:spacing w:line="30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4.1.2、置入两个五号电池到电池盒中，请注意正负极方向。</w:t>
      </w:r>
    </w:p>
    <w:p>
      <w:pPr>
        <w:spacing w:line="30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4.1.3、盖上电池盖，并将电池盖旋转至如下、下图所示的位置。</w:t>
      </w:r>
    </w:p>
    <w:p>
      <w:pPr>
        <w:spacing w:line="360" w:lineRule="auto"/>
        <w:rPr>
          <w:rFonts w:hint="eastAsia" w:eastAsiaTheme="minorEastAsia"/>
          <w:color w:val="auto"/>
          <w:sz w:val="24"/>
          <w:szCs w:val="24"/>
          <w:lang w:eastAsia="zh-CN"/>
        </w:rPr>
      </w:pPr>
      <w:r>
        <w:rPr>
          <w:color w:val="auto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1027430</wp:posOffset>
            </wp:positionH>
            <wp:positionV relativeFrom="paragraph">
              <wp:posOffset>1157605</wp:posOffset>
            </wp:positionV>
            <wp:extent cx="2167255" cy="1115695"/>
            <wp:effectExtent l="0" t="0" r="4445" b="8255"/>
            <wp:wrapNone/>
            <wp:docPr id="10" name="图片 9" descr="电池盖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9" descr="电池盖.jp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7255" cy="1115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eastAsiaTheme="minorEastAsia"/>
          <w:color w:val="auto"/>
          <w:sz w:val="24"/>
          <w:szCs w:val="24"/>
          <w:lang w:eastAsia="zh-CN"/>
        </w:rPr>
        <w:drawing>
          <wp:inline distT="0" distB="0" distL="114300" distR="114300">
            <wp:extent cx="4525010" cy="1284605"/>
            <wp:effectExtent l="0" t="0" r="8890" b="10795"/>
            <wp:docPr id="11" name="图片 11" descr="可换头数显扳手电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可换头数显扳手电池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25010" cy="128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color w:val="auto"/>
          <w:sz w:val="24"/>
          <w:szCs w:val="24"/>
        </w:rPr>
      </w:pPr>
    </w:p>
    <w:p>
      <w:pPr>
        <w:spacing w:line="360" w:lineRule="auto"/>
        <w:rPr>
          <w:color w:val="auto"/>
          <w:sz w:val="24"/>
          <w:szCs w:val="24"/>
        </w:rPr>
      </w:pPr>
    </w:p>
    <w:p>
      <w:pPr>
        <w:spacing w:line="360" w:lineRule="auto"/>
        <w:rPr>
          <w:color w:val="auto"/>
          <w:sz w:val="24"/>
          <w:szCs w:val="24"/>
        </w:rPr>
      </w:pPr>
    </w:p>
    <w:p>
      <w:pPr>
        <w:spacing w:line="30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4.2、打开电源和重置</w:t>
      </w:r>
    </w:p>
    <w:p>
      <w:pPr>
        <w:spacing w:line="30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4.2.1、按“C”键打开扳手电源</w:t>
      </w:r>
    </w:p>
    <w:p>
      <w:pPr>
        <w:spacing w:line="30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4.2.2、电源打开后，在使用之前，按“C”键重置扳手</w:t>
      </w:r>
    </w:p>
    <w:p>
      <w:pPr>
        <w:spacing w:line="30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371475</wp:posOffset>
            </wp:positionH>
            <wp:positionV relativeFrom="paragraph">
              <wp:posOffset>152400</wp:posOffset>
            </wp:positionV>
            <wp:extent cx="1314450" cy="523875"/>
            <wp:effectExtent l="19050" t="0" r="0" b="0"/>
            <wp:wrapNone/>
            <wp:docPr id="4" name="图片 3" descr="重设界面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 descr="重设界面.jpg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300" w:lineRule="auto"/>
        <w:rPr>
          <w:color w:val="auto"/>
          <w:sz w:val="24"/>
          <w:szCs w:val="24"/>
        </w:rPr>
      </w:pPr>
    </w:p>
    <w:p>
      <w:pPr>
        <w:spacing w:line="300" w:lineRule="auto"/>
        <w:rPr>
          <w:color w:val="auto"/>
          <w:sz w:val="24"/>
          <w:szCs w:val="24"/>
        </w:rPr>
      </w:pPr>
    </w:p>
    <w:p>
      <w:pPr>
        <w:spacing w:line="30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注意：</w:t>
      </w:r>
    </w:p>
    <w:p>
      <w:pPr>
        <w:spacing w:line="30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1、如果扳手在开启电源之前就已经有外力施加在扳手上，开启电源/重设后，会有一个偏移值显示在屏幕上。</w:t>
      </w:r>
    </w:p>
    <w:p>
      <w:pPr>
        <w:spacing w:line="30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2、“N.m”和“T”是从EEPROM载入。一旦使用者更改单位或模式，将会永远存在EEPROM。</w:t>
      </w:r>
    </w:p>
    <w:p>
      <w:pPr>
        <w:spacing w:line="30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4.3、在睡眠时唤醒扳手</w:t>
      </w:r>
    </w:p>
    <w:p>
      <w:pPr>
        <w:spacing w:line="30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4.3.1、扳手为了省电，如无操作。大约在5分钟后会进入睡眠模式。按“C”键可唤醒扳手</w:t>
      </w:r>
    </w:p>
    <w:p>
      <w:pPr>
        <w:spacing w:line="276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4.4、低电压保护</w:t>
      </w:r>
    </w:p>
    <w:p>
      <w:pPr>
        <w:spacing w:line="276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4.4.1、如果系统侦测电池电压低于2.2V时，扳手会切断电源；扳手电压低于2.2V时</w:t>
      </w:r>
      <w:r>
        <w:rPr>
          <w:color w:val="auto"/>
          <w:sz w:val="24"/>
          <w:szCs w:val="24"/>
        </w:rPr>
        <w:t xml:space="preserve"> </w:t>
      </w:r>
      <w:r>
        <w:rPr>
          <w:rFonts w:hint="eastAsia"/>
          <w:color w:val="auto"/>
          <w:sz w:val="24"/>
          <w:szCs w:val="24"/>
        </w:rPr>
        <w:t>，扳手会自动关机。</w:t>
      </w:r>
    </w:p>
    <w:p>
      <w:pPr>
        <w:spacing w:line="36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五、设定</w:t>
      </w:r>
    </w:p>
    <w:p>
      <w:pPr>
        <w:spacing w:line="36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drawing>
          <wp:inline distT="0" distB="0" distL="0" distR="0">
            <wp:extent cx="2725420" cy="5652770"/>
            <wp:effectExtent l="19050" t="0" r="0" b="0"/>
            <wp:docPr id="8" name="图片 7" descr="设定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 descr="设定.jpg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7079" cy="5656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注意：</w:t>
      </w:r>
    </w:p>
    <w:p>
      <w:pPr>
        <w:spacing w:line="36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1、如果存储器没有资料时，屏幕显示“n000”,然后自动切换到存储值“0000”。</w:t>
      </w:r>
    </w:p>
    <w:p>
      <w:pPr>
        <w:spacing w:line="36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2、通讯模式是用来上传记录至电脑用的。</w:t>
      </w:r>
    </w:p>
    <w:p>
      <w:pPr>
        <w:spacing w:line="360" w:lineRule="auto"/>
        <w:rPr>
          <w:color w:val="auto"/>
          <w:sz w:val="24"/>
          <w:szCs w:val="24"/>
        </w:rPr>
      </w:pPr>
    </w:p>
    <w:p>
      <w:pPr>
        <w:spacing w:line="360" w:lineRule="auto"/>
        <w:rPr>
          <w:color w:val="auto"/>
          <w:sz w:val="24"/>
          <w:szCs w:val="24"/>
        </w:rPr>
      </w:pPr>
    </w:p>
    <w:p>
      <w:pPr>
        <w:spacing w:line="360" w:lineRule="auto"/>
        <w:rPr>
          <w:color w:val="auto"/>
          <w:sz w:val="24"/>
          <w:szCs w:val="24"/>
        </w:rPr>
      </w:pPr>
    </w:p>
    <w:p>
      <w:pPr>
        <w:spacing w:line="360" w:lineRule="auto"/>
        <w:rPr>
          <w:color w:val="auto"/>
          <w:sz w:val="24"/>
          <w:szCs w:val="24"/>
        </w:rPr>
      </w:pPr>
    </w:p>
    <w:p>
      <w:pPr>
        <w:spacing w:line="360" w:lineRule="auto"/>
        <w:rPr>
          <w:color w:val="auto"/>
          <w:sz w:val="24"/>
          <w:szCs w:val="24"/>
        </w:rPr>
      </w:pPr>
    </w:p>
    <w:p>
      <w:pPr>
        <w:spacing w:line="360" w:lineRule="auto"/>
        <w:rPr>
          <w:color w:val="auto"/>
          <w:sz w:val="24"/>
          <w:szCs w:val="24"/>
        </w:rPr>
      </w:pPr>
    </w:p>
    <w:p>
      <w:pPr>
        <w:spacing w:line="360" w:lineRule="auto"/>
        <w:rPr>
          <w:color w:val="auto"/>
          <w:sz w:val="24"/>
          <w:szCs w:val="24"/>
        </w:rPr>
      </w:pPr>
    </w:p>
    <w:p>
      <w:pPr>
        <w:spacing w:line="36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六、实时模式</w:t>
      </w:r>
    </w:p>
    <w:p>
      <w:pPr>
        <w:spacing w:line="36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drawing>
          <wp:inline distT="0" distB="0" distL="0" distR="0">
            <wp:extent cx="2592070" cy="5525135"/>
            <wp:effectExtent l="19050" t="0" r="0" b="0"/>
            <wp:docPr id="12" name="图片 11" descr="实时模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1" descr="实时模式.jpg"/>
                    <pic:cNvPicPr>
                      <a:picLocks noChangeAspect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94111" cy="55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color w:val="auto"/>
          <w:sz w:val="24"/>
          <w:szCs w:val="24"/>
        </w:rPr>
      </w:pPr>
    </w:p>
    <w:p>
      <w:pPr>
        <w:spacing w:line="36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七、峰值保持模式</w:t>
      </w:r>
    </w:p>
    <w:p>
      <w:pPr>
        <w:spacing w:line="36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drawing>
          <wp:inline distT="0" distB="0" distL="0" distR="0">
            <wp:extent cx="2642870" cy="6027420"/>
            <wp:effectExtent l="19050" t="0" r="4721" b="0"/>
            <wp:docPr id="16" name="图片 15" descr="峰值保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5" descr="峰值保持.jpg"/>
                    <pic:cNvPicPr>
                      <a:picLocks noChangeAspect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42377" cy="6025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八、通讯功能</w:t>
      </w:r>
    </w:p>
    <w:p>
      <w:pPr>
        <w:spacing w:line="36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8.1、连接通讯线</w:t>
      </w:r>
    </w:p>
    <w:p>
      <w:pPr>
        <w:spacing w:line="36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8.1.1、关闭扳手电源后，使用附属的通讯线连接电脑通讯孔与扳手。</w:t>
      </w:r>
    </w:p>
    <w:p>
      <w:pPr>
        <w:spacing w:line="36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8.2、上传存储值</w:t>
      </w:r>
    </w:p>
    <w:p>
      <w:pPr>
        <w:spacing w:line="36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8.2.1、确定已接妥PC与扳手。</w:t>
      </w:r>
    </w:p>
    <w:p>
      <w:pPr>
        <w:spacing w:line="36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8.2.2、按压扳手操作模式至“</w:t>
      </w:r>
      <w:r>
        <w:rPr>
          <w:rFonts w:hint="eastAsia"/>
          <w:color w:val="auto"/>
          <w:sz w:val="24"/>
          <w:szCs w:val="24"/>
        </w:rPr>
        <w:drawing>
          <wp:inline distT="0" distB="0" distL="0" distR="0">
            <wp:extent cx="340995" cy="190500"/>
            <wp:effectExtent l="19050" t="0" r="1708" b="0"/>
            <wp:docPr id="19" name="图片 18" descr="se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8" descr="send.jpg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1208" cy="191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color w:val="auto"/>
          <w:sz w:val="24"/>
          <w:szCs w:val="24"/>
        </w:rPr>
        <w:t>”。（参考“设定”章节）</w:t>
      </w:r>
    </w:p>
    <w:p>
      <w:pPr>
        <w:spacing w:line="36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8.2.3、在PC上启动上传软件。</w:t>
      </w:r>
    </w:p>
    <w:p>
      <w:pPr>
        <w:spacing w:line="36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8.2.4、在上传软件，首先选择正确的Com No并且点击“Port Open”打开端口。</w:t>
      </w:r>
    </w:p>
    <w:p>
      <w:pPr>
        <w:spacing w:line="36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8.2.5、下一步，点击upload键以传送存储值至电脑。</w:t>
      </w:r>
    </w:p>
    <w:p>
      <w:pPr>
        <w:spacing w:line="36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8.2.6、最后，点击“Export”，系统会自动以Excel的格式打开上传的数据。</w:t>
      </w:r>
    </w:p>
    <w:p>
      <w:pPr>
        <w:spacing w:line="36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8.2.7、选择合适的存储路径保存你所上传的数据表格。</w:t>
      </w:r>
    </w:p>
    <w:p>
      <w:pPr>
        <w:spacing w:line="36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九、保养与储存</w:t>
      </w:r>
    </w:p>
    <w:p>
      <w:pPr>
        <w:spacing w:line="36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9.1、注意:</w:t>
      </w:r>
    </w:p>
    <w:p>
      <w:pPr>
        <w:spacing w:line="36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t>为了维持良好精度，建议大约每一年需重新校正一次。</w:t>
      </w:r>
    </w:p>
    <w:p>
      <w:pPr>
        <w:spacing w:line="36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9.2、过扭力可能会造成损坏或精度损失（超过最大扭力范围105%）。</w:t>
      </w:r>
    </w:p>
    <w:p>
      <w:pPr>
        <w:spacing w:line="36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9.3、请勿将扳手剧烈摇晃或将扳手摔落地上。</w:t>
      </w:r>
    </w:p>
    <w:p>
      <w:pPr>
        <w:spacing w:line="36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9.4、不要把扳手当铁锤使用。</w:t>
      </w:r>
    </w:p>
    <w:p>
      <w:pPr>
        <w:spacing w:line="36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9.5、请勿将扳手放在高温、高湿度或是太阳直射的地方。</w:t>
      </w:r>
    </w:p>
    <w:p>
      <w:pPr>
        <w:spacing w:line="36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9.6、请勿在靠近水的地方使用扳手。</w:t>
      </w:r>
    </w:p>
    <w:p>
      <w:pPr>
        <w:spacing w:line="36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9.7、如果不小心将扳手弄湿，请立刻用干毛巾擦干。海水中的盐分可能会破坏扳手。</w:t>
      </w:r>
    </w:p>
    <w:p>
      <w:pPr>
        <w:spacing w:line="36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9.8、请勿使用有机溶剂清洁扳手，如酒精或是油漆稀释剂。</w:t>
      </w:r>
    </w:p>
    <w:p>
      <w:pPr>
        <w:spacing w:line="36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9.9、请勿将扳手靠近磁性物体。</w:t>
      </w:r>
    </w:p>
    <w:p>
      <w:pPr>
        <w:spacing w:line="36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9.10、请勿将扳手放置在灰尘或是砂子很多的地方，这会导致扳手严重的破坏。</w:t>
      </w:r>
    </w:p>
    <w:p>
      <w:pPr>
        <w:spacing w:line="36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9.11、请勿重压LCD屏幕。</w:t>
      </w:r>
    </w:p>
    <w:p>
      <w:pPr>
        <w:spacing w:line="36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十、电池处理</w:t>
      </w:r>
    </w:p>
    <w:p>
      <w:pPr>
        <w:spacing w:line="36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10.1、如果长时间不使用扭力扳手时，请将电池取出。</w:t>
      </w:r>
    </w:p>
    <w:p>
      <w:pPr>
        <w:spacing w:line="36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10.2、当您需要长途旅行或是身处寒冷地区时，请准备备用电池。</w:t>
      </w:r>
    </w:p>
    <w:p>
      <w:pPr>
        <w:spacing w:line="36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10.3、请勿混合使用不同厂牌的电池，也请勿将新旧电池混合使用。</w:t>
      </w:r>
    </w:p>
    <w:p>
      <w:pPr>
        <w:spacing w:line="36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10.4、汗水、油污等会阻碍电池电极的接触，请在放入扭力扳手前，将电池擦拭干净。</w:t>
      </w:r>
    </w:p>
    <w:p>
      <w:pPr>
        <w:spacing w:line="36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10.5、请将使用完的电池丢弃在指定回收处。请勿将电池置入火中。</w:t>
      </w:r>
    </w:p>
    <w:p>
      <w:pPr>
        <w:spacing w:line="36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十一、随机附件明细表</w:t>
      </w:r>
    </w:p>
    <w:tbl>
      <w:tblPr>
        <w:tblStyle w:val="7"/>
        <w:tblW w:w="9464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827"/>
        <w:gridCol w:w="3686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1" w:type="dxa"/>
          </w:tcPr>
          <w:p>
            <w:pPr>
              <w:spacing w:line="360" w:lineRule="auto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>
            <w:pPr>
              <w:spacing w:line="360" w:lineRule="auto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数显扭力扳手（预装棘轮头）</w:t>
            </w:r>
          </w:p>
        </w:tc>
        <w:tc>
          <w:tcPr>
            <w:tcW w:w="3686" w:type="dxa"/>
          </w:tcPr>
          <w:p>
            <w:pPr>
              <w:spacing w:line="360" w:lineRule="auto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1把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1" w:type="dxa"/>
          </w:tcPr>
          <w:p>
            <w:pPr>
              <w:spacing w:line="360" w:lineRule="auto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>
            <w:pPr>
              <w:spacing w:line="360" w:lineRule="auto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说明书</w:t>
            </w:r>
          </w:p>
        </w:tc>
        <w:tc>
          <w:tcPr>
            <w:tcW w:w="3686" w:type="dxa"/>
          </w:tcPr>
          <w:p>
            <w:pPr>
              <w:spacing w:line="360" w:lineRule="auto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1份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1" w:type="dxa"/>
          </w:tcPr>
          <w:p>
            <w:pPr>
              <w:spacing w:line="360" w:lineRule="auto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>
            <w:pPr>
              <w:spacing w:line="360" w:lineRule="auto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电池盖钥匙</w:t>
            </w:r>
          </w:p>
        </w:tc>
        <w:tc>
          <w:tcPr>
            <w:tcW w:w="3686" w:type="dxa"/>
          </w:tcPr>
          <w:p>
            <w:pPr>
              <w:spacing w:line="360" w:lineRule="auto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1个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951" w:type="dxa"/>
          </w:tcPr>
          <w:p>
            <w:pPr>
              <w:spacing w:line="360" w:lineRule="auto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3827" w:type="dxa"/>
          </w:tcPr>
          <w:p>
            <w:pPr>
              <w:spacing w:line="360" w:lineRule="auto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合格证</w:t>
            </w:r>
          </w:p>
        </w:tc>
        <w:tc>
          <w:tcPr>
            <w:tcW w:w="3686" w:type="dxa"/>
          </w:tcPr>
          <w:p>
            <w:pPr>
              <w:spacing w:line="360" w:lineRule="auto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1份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1" w:type="dxa"/>
          </w:tcPr>
          <w:p>
            <w:pPr>
              <w:spacing w:line="360" w:lineRule="auto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3827" w:type="dxa"/>
          </w:tcPr>
          <w:p>
            <w:pPr>
              <w:spacing w:line="360" w:lineRule="auto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保修卡</w:t>
            </w:r>
          </w:p>
        </w:tc>
        <w:tc>
          <w:tcPr>
            <w:tcW w:w="3686" w:type="dxa"/>
          </w:tcPr>
          <w:p>
            <w:pPr>
              <w:spacing w:line="360" w:lineRule="auto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1份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1" w:type="dxa"/>
          </w:tcPr>
          <w:p>
            <w:pPr>
              <w:spacing w:line="360" w:lineRule="auto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3827" w:type="dxa"/>
          </w:tcPr>
          <w:p>
            <w:pPr>
              <w:spacing w:line="360" w:lineRule="auto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检查证明书</w:t>
            </w:r>
          </w:p>
        </w:tc>
        <w:tc>
          <w:tcPr>
            <w:tcW w:w="3686" w:type="dxa"/>
          </w:tcPr>
          <w:p>
            <w:pPr>
              <w:spacing w:line="360" w:lineRule="auto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1份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1" w:type="dxa"/>
          </w:tcPr>
          <w:p>
            <w:pPr>
              <w:spacing w:line="360" w:lineRule="auto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7</w:t>
            </w:r>
          </w:p>
        </w:tc>
        <w:tc>
          <w:tcPr>
            <w:tcW w:w="3827" w:type="dxa"/>
          </w:tcPr>
          <w:p>
            <w:pPr>
              <w:spacing w:line="360" w:lineRule="auto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干燥剂</w:t>
            </w:r>
          </w:p>
        </w:tc>
        <w:tc>
          <w:tcPr>
            <w:tcW w:w="3686" w:type="dxa"/>
          </w:tcPr>
          <w:p>
            <w:pPr>
              <w:spacing w:line="360" w:lineRule="auto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1包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951" w:type="dxa"/>
          </w:tcPr>
          <w:p>
            <w:pPr>
              <w:spacing w:line="360" w:lineRule="auto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8</w:t>
            </w:r>
          </w:p>
        </w:tc>
        <w:tc>
          <w:tcPr>
            <w:tcW w:w="3827" w:type="dxa"/>
          </w:tcPr>
          <w:p>
            <w:pPr>
              <w:spacing w:line="360" w:lineRule="auto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5#电池</w:t>
            </w:r>
          </w:p>
        </w:tc>
        <w:tc>
          <w:tcPr>
            <w:tcW w:w="3686" w:type="dxa"/>
          </w:tcPr>
          <w:p>
            <w:pPr>
              <w:spacing w:line="360" w:lineRule="auto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2节</w:t>
            </w:r>
          </w:p>
        </w:tc>
      </w:tr>
    </w:tbl>
    <w:p>
      <w:pPr>
        <w:spacing w:line="360" w:lineRule="auto"/>
        <w:rPr>
          <w:color w:val="auto"/>
          <w:sz w:val="24"/>
          <w:szCs w:val="24"/>
        </w:rPr>
      </w:pPr>
    </w:p>
    <w:sectPr>
      <w:headerReference r:id="rId3" w:type="default"/>
      <w:footerReference r:id="rId4" w:type="default"/>
      <w:pgSz w:w="11907" w:h="16839"/>
      <w:pgMar w:top="1440" w:right="1080" w:bottom="1440" w:left="1080" w:header="680" w:footer="56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粗黑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8838113"/>
      <w:docPartObj>
        <w:docPartGallery w:val="autotext"/>
      </w:docPartObj>
    </w:sdtPr>
    <w:sdtContent>
      <w:p>
        <w:pPr>
          <w:pStyle w:val="4"/>
          <w:ind w:right="720"/>
          <w:jc w:val="left"/>
          <w:rPr>
            <w:rFonts w:hint="default" w:ascii="Arial" w:hAnsi="Arial" w:eastAsia="微软雅黑" w:cs="Arial"/>
            <w:b/>
            <w:bCs/>
            <w:color w:val="E36C09"/>
            <w:sz w:val="16"/>
            <w:szCs w:val="16"/>
            <w:lang w:eastAsia="zh-CN"/>
          </w:rPr>
        </w:pPr>
        <w:r>
          <w:rPr>
            <w:sz w:val="16"/>
          </w:rPr>
          <w:pict>
            <v:shape id="文本框 3" o:spid="_x0000_s2049" o:spt="202" type="#_x0000_t202" style="position:absolute;left:0pt;margin-left:226.55pt;margin-top:0pt;height:144pt;width:144pt;mso-position-horizontal-relative:margin;mso-wrap-style:none;z-index:251659264;mso-width-relative:page;mso-height-relative:page;" filled="f" stroked="f" coordsize="21600,21600">
              <v:path/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default" w:ascii="Arial" w:hAnsi="Arial" w:cs="Arial"/>
                      </w:rPr>
                    </w:pPr>
                    <w:r>
                      <w:rPr>
                        <w:rFonts w:hint="default" w:ascii="Arial" w:hAnsi="Arial" w:cs="Arial"/>
                      </w:rPr>
                      <w:t xml:space="preserve">第 </w:t>
                    </w:r>
                    <w:r>
                      <w:rPr>
                        <w:rFonts w:hint="default" w:ascii="Arial" w:hAnsi="Arial" w:cs="Arial"/>
                      </w:rPr>
                      <w:fldChar w:fldCharType="begin"/>
                    </w:r>
                    <w:r>
                      <w:rPr>
                        <w:rFonts w:hint="default" w:ascii="Arial" w:hAnsi="Arial" w:cs="Arial"/>
                      </w:rPr>
                      <w:instrText xml:space="preserve"> PAGE  \* MERGEFORMAT </w:instrText>
                    </w:r>
                    <w:r>
                      <w:rPr>
                        <w:rFonts w:hint="default" w:ascii="Arial" w:hAnsi="Arial" w:cs="Arial"/>
                      </w:rPr>
                      <w:fldChar w:fldCharType="separate"/>
                    </w:r>
                    <w:r>
                      <w:rPr>
                        <w:rFonts w:hint="default" w:ascii="Arial" w:hAnsi="Arial" w:cs="Arial"/>
                      </w:rPr>
                      <w:t>1</w:t>
                    </w:r>
                    <w:r>
                      <w:rPr>
                        <w:rFonts w:hint="default" w:ascii="Arial" w:hAnsi="Arial" w:cs="Arial"/>
                      </w:rPr>
                      <w:fldChar w:fldCharType="end"/>
                    </w:r>
                    <w:r>
                      <w:rPr>
                        <w:rFonts w:hint="default" w:ascii="Arial" w:hAnsi="Arial" w:cs="Arial"/>
                      </w:rPr>
                      <w:t xml:space="preserve"> 页 共 </w:t>
                    </w:r>
                    <w:r>
                      <w:rPr>
                        <w:rFonts w:hint="default" w:ascii="Arial" w:hAnsi="Arial" w:cs="Arial"/>
                      </w:rPr>
                      <w:fldChar w:fldCharType="begin"/>
                    </w:r>
                    <w:r>
                      <w:rPr>
                        <w:rFonts w:hint="default" w:ascii="Arial" w:hAnsi="Arial" w:cs="Arial"/>
                      </w:rPr>
                      <w:instrText xml:space="preserve"> NUMPAGES  \* MERGEFORMAT </w:instrText>
                    </w:r>
                    <w:r>
                      <w:rPr>
                        <w:rFonts w:hint="default" w:ascii="Arial" w:hAnsi="Arial" w:cs="Arial"/>
                      </w:rPr>
                      <w:fldChar w:fldCharType="separate"/>
                    </w:r>
                    <w:r>
                      <w:rPr>
                        <w:rFonts w:hint="default" w:ascii="Arial" w:hAnsi="Arial" w:cs="Arial"/>
                      </w:rPr>
                      <w:t>3</w:t>
                    </w:r>
                    <w:r>
                      <w:rPr>
                        <w:rFonts w:hint="default" w:ascii="Arial" w:hAnsi="Arial" w:cs="Arial"/>
                      </w:rPr>
                      <w:fldChar w:fldCharType="end"/>
                    </w:r>
                    <w:r>
                      <w:rPr>
                        <w:rFonts w:hint="default" w:ascii="Arial" w:hAnsi="Arial" w:cs="Arial"/>
                      </w:rPr>
                      <w:t xml:space="preserve"> 页</w:t>
                    </w:r>
                  </w:p>
                </w:txbxContent>
              </v:textbox>
            </v:shape>
          </w:pict>
        </w:r>
        <w:r>
          <w:rPr>
            <w:rFonts w:hint="default" w:ascii="Arial" w:hAnsi="Arial" w:eastAsia="微软雅黑" w:cs="Arial"/>
            <w:b/>
            <w:bCs/>
            <w:color w:val="E36C09"/>
            <w:sz w:val="16"/>
            <w:szCs w:val="16"/>
            <w:lang w:eastAsia="zh-CN"/>
          </w:rPr>
          <w:t>上海思为仪器制造有限公司</w:t>
        </w:r>
      </w:p>
      <w:p>
        <w:pPr>
          <w:pStyle w:val="4"/>
          <w:ind w:right="720"/>
          <w:jc w:val="left"/>
          <w:rPr>
            <w:rFonts w:hint="default" w:ascii="Arial" w:hAnsi="Arial" w:eastAsia="微软雅黑" w:cs="Arial"/>
            <w:sz w:val="16"/>
            <w:szCs w:val="16"/>
            <w:lang w:eastAsia="zh-CN"/>
          </w:rPr>
        </w:pPr>
        <w:r>
          <w:rPr>
            <w:rFonts w:hint="default" w:ascii="Arial" w:hAnsi="Arial" w:eastAsia="微软雅黑" w:cs="Arial"/>
            <w:sz w:val="16"/>
            <w:szCs w:val="16"/>
            <w:lang w:eastAsia="zh-CN"/>
          </w:rPr>
          <w:t>浙江省乐清市柳市镇象阳工业区</w:t>
        </w:r>
      </w:p>
      <w:p>
        <w:pPr>
          <w:pStyle w:val="4"/>
          <w:ind w:right="720"/>
          <w:jc w:val="left"/>
          <w:rPr>
            <w:rFonts w:hint="default" w:ascii="Arial" w:hAnsi="Arial" w:eastAsia="微软雅黑" w:cs="Arial"/>
            <w:sz w:val="16"/>
            <w:szCs w:val="16"/>
            <w:lang w:val="en-US" w:eastAsia="zh-CN"/>
          </w:rPr>
        </w:pPr>
        <w:r>
          <w:rPr>
            <w:rFonts w:hint="default" w:ascii="Arial" w:hAnsi="Arial" w:eastAsia="微软雅黑" w:cs="Arial"/>
            <w:sz w:val="16"/>
            <w:szCs w:val="16"/>
          </w:rPr>
          <w:t>电话：</w:t>
        </w:r>
        <w:r>
          <w:rPr>
            <w:rFonts w:hint="default" w:ascii="Arial" w:hAnsi="Arial" w:eastAsia="微软雅黑" w:cs="Arial"/>
            <w:sz w:val="16"/>
            <w:szCs w:val="16"/>
            <w:lang w:val="en-US" w:eastAsia="zh-CN"/>
          </w:rPr>
          <w:t>+577-57180373</w:t>
        </w:r>
        <w:r>
          <w:rPr>
            <w:rFonts w:hint="default" w:ascii="Arial" w:hAnsi="Arial" w:eastAsia="微软雅黑" w:cs="Arial"/>
            <w:sz w:val="16"/>
            <w:szCs w:val="16"/>
          </w:rPr>
          <w:t xml:space="preserve">    传真：+</w:t>
        </w:r>
        <w:r>
          <w:rPr>
            <w:rFonts w:hint="default" w:ascii="Arial" w:hAnsi="Arial" w:eastAsia="微软雅黑" w:cs="Arial"/>
            <w:sz w:val="16"/>
            <w:szCs w:val="16"/>
            <w:lang w:val="en-US" w:eastAsia="zh-CN"/>
          </w:rPr>
          <w:t>577-57180375</w:t>
        </w:r>
      </w:p>
      <w:p>
        <w:pPr>
          <w:pStyle w:val="4"/>
          <w:ind w:right="360"/>
          <w:jc w:val="left"/>
        </w:pPr>
        <w:r>
          <w:rPr>
            <w:rFonts w:hint="default" w:ascii="Arial" w:hAnsi="Arial" w:eastAsia="微软雅黑" w:cs="Arial"/>
            <w:sz w:val="16"/>
            <w:szCs w:val="16"/>
          </w:rPr>
          <w:t>邮箱：</w:t>
        </w:r>
        <w:r>
          <w:rPr>
            <w:rFonts w:hint="eastAsia" w:ascii="Arial" w:hAnsi="Arial" w:eastAsia="微软雅黑" w:cs="Arial"/>
            <w:sz w:val="16"/>
            <w:szCs w:val="16"/>
            <w:lang w:val="en-US" w:eastAsia="zh-CN"/>
          </w:rPr>
          <w:t>shsiwi</w:t>
        </w:r>
        <w:r>
          <w:rPr>
            <w:rFonts w:hint="default" w:ascii="Arial" w:hAnsi="Arial" w:eastAsia="微软雅黑" w:cs="Arial"/>
            <w:sz w:val="16"/>
            <w:szCs w:val="16"/>
            <w:lang w:val="en-US" w:eastAsia="zh-CN"/>
          </w:rPr>
          <w:t>@qq,com</w:t>
        </w:r>
        <w:r>
          <w:rPr>
            <w:rFonts w:hint="default" w:ascii="Arial" w:hAnsi="Arial" w:eastAsia="微软雅黑" w:cs="Arial"/>
            <w:sz w:val="16"/>
            <w:szCs w:val="16"/>
          </w:rPr>
          <w:t xml:space="preserve">  网址：www.</w:t>
        </w:r>
        <w:r>
          <w:rPr>
            <w:rFonts w:hint="default" w:ascii="Arial" w:hAnsi="Arial" w:eastAsia="微软雅黑" w:cs="Arial"/>
            <w:sz w:val="16"/>
            <w:szCs w:val="16"/>
            <w:lang w:val="en-US" w:eastAsia="zh-CN"/>
          </w:rPr>
          <w:t>shsiwi.com</w:t>
        </w:r>
      </w:p>
    </w:sdtContent>
  </w:sdt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dashed" w:color="auto" w:sz="4" w:space="1"/>
      </w:pBdr>
      <w:ind w:firstLine="1800" w:firstLineChars="1000"/>
    </w:pPr>
    <w: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57150</wp:posOffset>
          </wp:positionH>
          <wp:positionV relativeFrom="paragraph">
            <wp:posOffset>56515</wp:posOffset>
          </wp:positionV>
          <wp:extent cx="1868170" cy="332105"/>
          <wp:effectExtent l="0" t="0" r="17780" b="10795"/>
          <wp:wrapNone/>
          <wp:docPr id="1" name="图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68170" cy="332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/>
        <w:lang w:val="en-US" w:eastAsia="zh-CN"/>
      </w:rPr>
      <w:t xml:space="preserve">                     </w:t>
    </w:r>
    <w:r>
      <w:rPr>
        <w:rFonts w:hint="eastAsia" w:ascii="方正粗黑宋简体" w:hAnsi="方正粗黑宋简体" w:eastAsia="方正粗黑宋简体" w:cs="方正粗黑宋简体"/>
        <w:b/>
        <w:bCs/>
        <w:sz w:val="50"/>
        <w:szCs w:val="50"/>
        <w:lang w:val="en-US" w:eastAsia="zh-CN"/>
      </w:rPr>
      <w:t>上海思为仪器制造有限公司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0E6380"/>
    <w:rsid w:val="0000569A"/>
    <w:rsid w:val="000126BD"/>
    <w:rsid w:val="000158CB"/>
    <w:rsid w:val="00016051"/>
    <w:rsid w:val="00022942"/>
    <w:rsid w:val="00024EA7"/>
    <w:rsid w:val="00027B98"/>
    <w:rsid w:val="00030417"/>
    <w:rsid w:val="00031AA2"/>
    <w:rsid w:val="0003785C"/>
    <w:rsid w:val="00042BCC"/>
    <w:rsid w:val="000448BF"/>
    <w:rsid w:val="00044C5A"/>
    <w:rsid w:val="00047415"/>
    <w:rsid w:val="000531C8"/>
    <w:rsid w:val="00053F87"/>
    <w:rsid w:val="000545DA"/>
    <w:rsid w:val="000625A8"/>
    <w:rsid w:val="00063455"/>
    <w:rsid w:val="0007289A"/>
    <w:rsid w:val="00092D14"/>
    <w:rsid w:val="00097894"/>
    <w:rsid w:val="00097E78"/>
    <w:rsid w:val="000A2E15"/>
    <w:rsid w:val="000C5CB4"/>
    <w:rsid w:val="000D106C"/>
    <w:rsid w:val="000E2673"/>
    <w:rsid w:val="000E3298"/>
    <w:rsid w:val="000E4A30"/>
    <w:rsid w:val="000E4A6F"/>
    <w:rsid w:val="000E6380"/>
    <w:rsid w:val="000F70A3"/>
    <w:rsid w:val="00101C76"/>
    <w:rsid w:val="00105099"/>
    <w:rsid w:val="00106754"/>
    <w:rsid w:val="00122E60"/>
    <w:rsid w:val="0013441F"/>
    <w:rsid w:val="0013677F"/>
    <w:rsid w:val="001367AA"/>
    <w:rsid w:val="00146766"/>
    <w:rsid w:val="00152A12"/>
    <w:rsid w:val="00153640"/>
    <w:rsid w:val="00153A87"/>
    <w:rsid w:val="001578E9"/>
    <w:rsid w:val="00166D4A"/>
    <w:rsid w:val="00172EC4"/>
    <w:rsid w:val="00183ACC"/>
    <w:rsid w:val="001855A9"/>
    <w:rsid w:val="001913D7"/>
    <w:rsid w:val="001A5FBC"/>
    <w:rsid w:val="001B2721"/>
    <w:rsid w:val="001B4C9E"/>
    <w:rsid w:val="001C7375"/>
    <w:rsid w:val="001C754D"/>
    <w:rsid w:val="001D200C"/>
    <w:rsid w:val="001D50A4"/>
    <w:rsid w:val="001D5360"/>
    <w:rsid w:val="001D66D7"/>
    <w:rsid w:val="001E225B"/>
    <w:rsid w:val="002039B2"/>
    <w:rsid w:val="00206039"/>
    <w:rsid w:val="002170FF"/>
    <w:rsid w:val="00220106"/>
    <w:rsid w:val="00224A8F"/>
    <w:rsid w:val="00246D4A"/>
    <w:rsid w:val="00252ED0"/>
    <w:rsid w:val="00254B00"/>
    <w:rsid w:val="0026143C"/>
    <w:rsid w:val="0026440A"/>
    <w:rsid w:val="00265EE2"/>
    <w:rsid w:val="002821CE"/>
    <w:rsid w:val="00286500"/>
    <w:rsid w:val="0029032B"/>
    <w:rsid w:val="002934DF"/>
    <w:rsid w:val="002958F4"/>
    <w:rsid w:val="00296347"/>
    <w:rsid w:val="002A36D4"/>
    <w:rsid w:val="002A4872"/>
    <w:rsid w:val="002A510E"/>
    <w:rsid w:val="002A6550"/>
    <w:rsid w:val="002B150E"/>
    <w:rsid w:val="002B6025"/>
    <w:rsid w:val="002C2F74"/>
    <w:rsid w:val="002C551C"/>
    <w:rsid w:val="002E631A"/>
    <w:rsid w:val="002E6A2F"/>
    <w:rsid w:val="002F3200"/>
    <w:rsid w:val="002F5304"/>
    <w:rsid w:val="002F6AD7"/>
    <w:rsid w:val="002F6F2A"/>
    <w:rsid w:val="00300162"/>
    <w:rsid w:val="00323F33"/>
    <w:rsid w:val="00332D9A"/>
    <w:rsid w:val="00334AE6"/>
    <w:rsid w:val="003361AA"/>
    <w:rsid w:val="00337CE5"/>
    <w:rsid w:val="00346FAB"/>
    <w:rsid w:val="00350927"/>
    <w:rsid w:val="00351A3D"/>
    <w:rsid w:val="00355F94"/>
    <w:rsid w:val="003577F6"/>
    <w:rsid w:val="00360AE6"/>
    <w:rsid w:val="00373163"/>
    <w:rsid w:val="0037656D"/>
    <w:rsid w:val="00393B72"/>
    <w:rsid w:val="00397C0F"/>
    <w:rsid w:val="003A18BF"/>
    <w:rsid w:val="003A4071"/>
    <w:rsid w:val="003B537A"/>
    <w:rsid w:val="003C202B"/>
    <w:rsid w:val="003D613E"/>
    <w:rsid w:val="003E57F1"/>
    <w:rsid w:val="003E72F1"/>
    <w:rsid w:val="003F2440"/>
    <w:rsid w:val="003F5799"/>
    <w:rsid w:val="0040483B"/>
    <w:rsid w:val="004172F7"/>
    <w:rsid w:val="00417811"/>
    <w:rsid w:val="0042420C"/>
    <w:rsid w:val="00424C69"/>
    <w:rsid w:val="00426E9A"/>
    <w:rsid w:val="00434668"/>
    <w:rsid w:val="004430F8"/>
    <w:rsid w:val="00447773"/>
    <w:rsid w:val="004544DB"/>
    <w:rsid w:val="00454845"/>
    <w:rsid w:val="00454856"/>
    <w:rsid w:val="00455BC8"/>
    <w:rsid w:val="00456E3B"/>
    <w:rsid w:val="00463CB1"/>
    <w:rsid w:val="00473014"/>
    <w:rsid w:val="004752BF"/>
    <w:rsid w:val="0047702B"/>
    <w:rsid w:val="00483789"/>
    <w:rsid w:val="00485518"/>
    <w:rsid w:val="00491B4B"/>
    <w:rsid w:val="004945BF"/>
    <w:rsid w:val="00494AA7"/>
    <w:rsid w:val="004A3886"/>
    <w:rsid w:val="004C02EE"/>
    <w:rsid w:val="004C1D4D"/>
    <w:rsid w:val="004C3462"/>
    <w:rsid w:val="004C550D"/>
    <w:rsid w:val="004C570E"/>
    <w:rsid w:val="004C6D09"/>
    <w:rsid w:val="004D0A2F"/>
    <w:rsid w:val="004E0120"/>
    <w:rsid w:val="004E3B58"/>
    <w:rsid w:val="004E41C2"/>
    <w:rsid w:val="004E4E51"/>
    <w:rsid w:val="004E7D28"/>
    <w:rsid w:val="004F63AC"/>
    <w:rsid w:val="00500660"/>
    <w:rsid w:val="0050136C"/>
    <w:rsid w:val="005102AE"/>
    <w:rsid w:val="00514EF4"/>
    <w:rsid w:val="0051675A"/>
    <w:rsid w:val="00520544"/>
    <w:rsid w:val="00520B36"/>
    <w:rsid w:val="00535E7B"/>
    <w:rsid w:val="0054092F"/>
    <w:rsid w:val="00545FD4"/>
    <w:rsid w:val="00546763"/>
    <w:rsid w:val="005505C3"/>
    <w:rsid w:val="00552280"/>
    <w:rsid w:val="0056253C"/>
    <w:rsid w:val="00563D8D"/>
    <w:rsid w:val="00565181"/>
    <w:rsid w:val="005713DC"/>
    <w:rsid w:val="0058066D"/>
    <w:rsid w:val="0058073A"/>
    <w:rsid w:val="00597E16"/>
    <w:rsid w:val="005A1757"/>
    <w:rsid w:val="005A385E"/>
    <w:rsid w:val="005A5C0F"/>
    <w:rsid w:val="005A7C5C"/>
    <w:rsid w:val="005B0446"/>
    <w:rsid w:val="005B6129"/>
    <w:rsid w:val="005C1993"/>
    <w:rsid w:val="005E226A"/>
    <w:rsid w:val="005E292C"/>
    <w:rsid w:val="005E4C89"/>
    <w:rsid w:val="005F4350"/>
    <w:rsid w:val="005F4756"/>
    <w:rsid w:val="005F68E1"/>
    <w:rsid w:val="00614571"/>
    <w:rsid w:val="0062037D"/>
    <w:rsid w:val="00621C0A"/>
    <w:rsid w:val="00621C32"/>
    <w:rsid w:val="006249F7"/>
    <w:rsid w:val="00627234"/>
    <w:rsid w:val="00652221"/>
    <w:rsid w:val="006562A9"/>
    <w:rsid w:val="00656D7D"/>
    <w:rsid w:val="00660793"/>
    <w:rsid w:val="00666655"/>
    <w:rsid w:val="00670982"/>
    <w:rsid w:val="00671600"/>
    <w:rsid w:val="006726E6"/>
    <w:rsid w:val="006737AD"/>
    <w:rsid w:val="00682529"/>
    <w:rsid w:val="0069082C"/>
    <w:rsid w:val="006A1257"/>
    <w:rsid w:val="006A584B"/>
    <w:rsid w:val="006B2C31"/>
    <w:rsid w:val="006B481F"/>
    <w:rsid w:val="006C2084"/>
    <w:rsid w:val="006D14AC"/>
    <w:rsid w:val="006D72D4"/>
    <w:rsid w:val="006D7A7F"/>
    <w:rsid w:val="006E051E"/>
    <w:rsid w:val="006E1E19"/>
    <w:rsid w:val="006E61BA"/>
    <w:rsid w:val="006E7976"/>
    <w:rsid w:val="006F041B"/>
    <w:rsid w:val="006F16A9"/>
    <w:rsid w:val="006F200D"/>
    <w:rsid w:val="006F54D4"/>
    <w:rsid w:val="006F599F"/>
    <w:rsid w:val="007022BB"/>
    <w:rsid w:val="00703C9E"/>
    <w:rsid w:val="00707870"/>
    <w:rsid w:val="00707FF9"/>
    <w:rsid w:val="00713B19"/>
    <w:rsid w:val="00714804"/>
    <w:rsid w:val="00714A0E"/>
    <w:rsid w:val="00725D65"/>
    <w:rsid w:val="007278A1"/>
    <w:rsid w:val="00733421"/>
    <w:rsid w:val="0073796E"/>
    <w:rsid w:val="007414AD"/>
    <w:rsid w:val="00773ED5"/>
    <w:rsid w:val="0077471C"/>
    <w:rsid w:val="00792CD7"/>
    <w:rsid w:val="00793D49"/>
    <w:rsid w:val="007A1A1D"/>
    <w:rsid w:val="007A7EFC"/>
    <w:rsid w:val="007B3665"/>
    <w:rsid w:val="007C5C90"/>
    <w:rsid w:val="007D2240"/>
    <w:rsid w:val="007D3510"/>
    <w:rsid w:val="007D7417"/>
    <w:rsid w:val="007F77D3"/>
    <w:rsid w:val="00812EC7"/>
    <w:rsid w:val="00817AB8"/>
    <w:rsid w:val="008200F0"/>
    <w:rsid w:val="008222D3"/>
    <w:rsid w:val="008266A5"/>
    <w:rsid w:val="008271BD"/>
    <w:rsid w:val="00840440"/>
    <w:rsid w:val="008459DF"/>
    <w:rsid w:val="00854B66"/>
    <w:rsid w:val="00855A2B"/>
    <w:rsid w:val="00862CDA"/>
    <w:rsid w:val="00863A6E"/>
    <w:rsid w:val="00870250"/>
    <w:rsid w:val="00880501"/>
    <w:rsid w:val="00886362"/>
    <w:rsid w:val="00893199"/>
    <w:rsid w:val="008943D7"/>
    <w:rsid w:val="00896E2D"/>
    <w:rsid w:val="008A0097"/>
    <w:rsid w:val="008B4991"/>
    <w:rsid w:val="008B7CC0"/>
    <w:rsid w:val="008C1DD5"/>
    <w:rsid w:val="008C3AF9"/>
    <w:rsid w:val="008D2A39"/>
    <w:rsid w:val="008D35FF"/>
    <w:rsid w:val="00915A93"/>
    <w:rsid w:val="00916A08"/>
    <w:rsid w:val="0092104F"/>
    <w:rsid w:val="00922C85"/>
    <w:rsid w:val="00931D4E"/>
    <w:rsid w:val="00933390"/>
    <w:rsid w:val="00947002"/>
    <w:rsid w:val="0095421C"/>
    <w:rsid w:val="00957438"/>
    <w:rsid w:val="00957C86"/>
    <w:rsid w:val="00963355"/>
    <w:rsid w:val="00967140"/>
    <w:rsid w:val="00967528"/>
    <w:rsid w:val="00986C03"/>
    <w:rsid w:val="009918AF"/>
    <w:rsid w:val="00992E1A"/>
    <w:rsid w:val="009A2E8E"/>
    <w:rsid w:val="009A7EA3"/>
    <w:rsid w:val="009B30DD"/>
    <w:rsid w:val="009B57DA"/>
    <w:rsid w:val="009D0D7A"/>
    <w:rsid w:val="009D2205"/>
    <w:rsid w:val="009D385C"/>
    <w:rsid w:val="009D401E"/>
    <w:rsid w:val="009E0B66"/>
    <w:rsid w:val="009E57A8"/>
    <w:rsid w:val="009E7DFE"/>
    <w:rsid w:val="009F6995"/>
    <w:rsid w:val="00A1140A"/>
    <w:rsid w:val="00A12F40"/>
    <w:rsid w:val="00A13E34"/>
    <w:rsid w:val="00A15721"/>
    <w:rsid w:val="00A17DBA"/>
    <w:rsid w:val="00A20746"/>
    <w:rsid w:val="00A22E5A"/>
    <w:rsid w:val="00A323B4"/>
    <w:rsid w:val="00A36B89"/>
    <w:rsid w:val="00A42B89"/>
    <w:rsid w:val="00A43ACB"/>
    <w:rsid w:val="00A541A3"/>
    <w:rsid w:val="00A57818"/>
    <w:rsid w:val="00A734B8"/>
    <w:rsid w:val="00A770D8"/>
    <w:rsid w:val="00A83726"/>
    <w:rsid w:val="00A83793"/>
    <w:rsid w:val="00A920EA"/>
    <w:rsid w:val="00A930CE"/>
    <w:rsid w:val="00A93B44"/>
    <w:rsid w:val="00A9670F"/>
    <w:rsid w:val="00AA0F90"/>
    <w:rsid w:val="00AA591C"/>
    <w:rsid w:val="00AB45B5"/>
    <w:rsid w:val="00AB4A4E"/>
    <w:rsid w:val="00AD267B"/>
    <w:rsid w:val="00AD2FE3"/>
    <w:rsid w:val="00AD3B46"/>
    <w:rsid w:val="00AD6119"/>
    <w:rsid w:val="00AE1E8F"/>
    <w:rsid w:val="00AE3350"/>
    <w:rsid w:val="00AE3819"/>
    <w:rsid w:val="00AF224D"/>
    <w:rsid w:val="00AF59DF"/>
    <w:rsid w:val="00B026BD"/>
    <w:rsid w:val="00B04E0E"/>
    <w:rsid w:val="00B10011"/>
    <w:rsid w:val="00B13169"/>
    <w:rsid w:val="00B15DFC"/>
    <w:rsid w:val="00B16683"/>
    <w:rsid w:val="00B239EF"/>
    <w:rsid w:val="00B249AE"/>
    <w:rsid w:val="00B26E29"/>
    <w:rsid w:val="00B31D82"/>
    <w:rsid w:val="00B34BF1"/>
    <w:rsid w:val="00B352F4"/>
    <w:rsid w:val="00B42939"/>
    <w:rsid w:val="00B453FB"/>
    <w:rsid w:val="00B56655"/>
    <w:rsid w:val="00B62DD6"/>
    <w:rsid w:val="00B717E3"/>
    <w:rsid w:val="00B75874"/>
    <w:rsid w:val="00B76910"/>
    <w:rsid w:val="00B77E1C"/>
    <w:rsid w:val="00B80258"/>
    <w:rsid w:val="00BA16B1"/>
    <w:rsid w:val="00BA51FA"/>
    <w:rsid w:val="00BC3DC8"/>
    <w:rsid w:val="00BC493F"/>
    <w:rsid w:val="00BC4B5E"/>
    <w:rsid w:val="00BC6152"/>
    <w:rsid w:val="00BD1CFB"/>
    <w:rsid w:val="00BE116B"/>
    <w:rsid w:val="00BE1EE2"/>
    <w:rsid w:val="00BE2758"/>
    <w:rsid w:val="00BF1439"/>
    <w:rsid w:val="00BF25E0"/>
    <w:rsid w:val="00BF2980"/>
    <w:rsid w:val="00C12AAF"/>
    <w:rsid w:val="00C17DEC"/>
    <w:rsid w:val="00C216AA"/>
    <w:rsid w:val="00C25EAA"/>
    <w:rsid w:val="00C27466"/>
    <w:rsid w:val="00C317BD"/>
    <w:rsid w:val="00C36E73"/>
    <w:rsid w:val="00C571B8"/>
    <w:rsid w:val="00C60895"/>
    <w:rsid w:val="00C60A5A"/>
    <w:rsid w:val="00C6283F"/>
    <w:rsid w:val="00C66C7D"/>
    <w:rsid w:val="00C7319E"/>
    <w:rsid w:val="00C77658"/>
    <w:rsid w:val="00C947FF"/>
    <w:rsid w:val="00CA084C"/>
    <w:rsid w:val="00CA2B82"/>
    <w:rsid w:val="00CB70F8"/>
    <w:rsid w:val="00CB73C8"/>
    <w:rsid w:val="00CD0C37"/>
    <w:rsid w:val="00CD1F6E"/>
    <w:rsid w:val="00CD23A7"/>
    <w:rsid w:val="00CD2815"/>
    <w:rsid w:val="00CD302E"/>
    <w:rsid w:val="00CD3658"/>
    <w:rsid w:val="00CE67C4"/>
    <w:rsid w:val="00CF3CCB"/>
    <w:rsid w:val="00CF4B9B"/>
    <w:rsid w:val="00D027E6"/>
    <w:rsid w:val="00D07E35"/>
    <w:rsid w:val="00D140F6"/>
    <w:rsid w:val="00D158AC"/>
    <w:rsid w:val="00D21658"/>
    <w:rsid w:val="00D22AC8"/>
    <w:rsid w:val="00D267A5"/>
    <w:rsid w:val="00D31831"/>
    <w:rsid w:val="00D41D46"/>
    <w:rsid w:val="00D42BE6"/>
    <w:rsid w:val="00D45CEC"/>
    <w:rsid w:val="00D46A16"/>
    <w:rsid w:val="00D474E0"/>
    <w:rsid w:val="00D5547C"/>
    <w:rsid w:val="00D57892"/>
    <w:rsid w:val="00D57AAB"/>
    <w:rsid w:val="00D66448"/>
    <w:rsid w:val="00D85AEE"/>
    <w:rsid w:val="00D8602D"/>
    <w:rsid w:val="00DA19DF"/>
    <w:rsid w:val="00DA19E8"/>
    <w:rsid w:val="00DB09F0"/>
    <w:rsid w:val="00DB2685"/>
    <w:rsid w:val="00DC4CCC"/>
    <w:rsid w:val="00DD0E0B"/>
    <w:rsid w:val="00DD6C15"/>
    <w:rsid w:val="00DD745A"/>
    <w:rsid w:val="00DD751A"/>
    <w:rsid w:val="00DE0CE7"/>
    <w:rsid w:val="00DE56C9"/>
    <w:rsid w:val="00DE70F8"/>
    <w:rsid w:val="00DE72F1"/>
    <w:rsid w:val="00DF448B"/>
    <w:rsid w:val="00DF54A9"/>
    <w:rsid w:val="00DF7B9F"/>
    <w:rsid w:val="00E0411E"/>
    <w:rsid w:val="00E07FD5"/>
    <w:rsid w:val="00E15233"/>
    <w:rsid w:val="00E15F62"/>
    <w:rsid w:val="00E20B23"/>
    <w:rsid w:val="00E26249"/>
    <w:rsid w:val="00E268FD"/>
    <w:rsid w:val="00E303B1"/>
    <w:rsid w:val="00E428C5"/>
    <w:rsid w:val="00E60FCE"/>
    <w:rsid w:val="00E61701"/>
    <w:rsid w:val="00E70377"/>
    <w:rsid w:val="00E718CB"/>
    <w:rsid w:val="00E764C8"/>
    <w:rsid w:val="00E90FB3"/>
    <w:rsid w:val="00E9290B"/>
    <w:rsid w:val="00EA039C"/>
    <w:rsid w:val="00EA3E6C"/>
    <w:rsid w:val="00EB573A"/>
    <w:rsid w:val="00EC1819"/>
    <w:rsid w:val="00EC59AE"/>
    <w:rsid w:val="00EC5CE4"/>
    <w:rsid w:val="00EC6307"/>
    <w:rsid w:val="00ED048F"/>
    <w:rsid w:val="00ED398B"/>
    <w:rsid w:val="00EF0EE1"/>
    <w:rsid w:val="00F02971"/>
    <w:rsid w:val="00F02F58"/>
    <w:rsid w:val="00F03AA3"/>
    <w:rsid w:val="00F042AB"/>
    <w:rsid w:val="00F104FA"/>
    <w:rsid w:val="00F12AA4"/>
    <w:rsid w:val="00F264B0"/>
    <w:rsid w:val="00F33101"/>
    <w:rsid w:val="00F37F54"/>
    <w:rsid w:val="00F42FFE"/>
    <w:rsid w:val="00F56381"/>
    <w:rsid w:val="00F56424"/>
    <w:rsid w:val="00F7099F"/>
    <w:rsid w:val="00F80448"/>
    <w:rsid w:val="00F92B95"/>
    <w:rsid w:val="00FC04EB"/>
    <w:rsid w:val="00FC51E7"/>
    <w:rsid w:val="00FD0C34"/>
    <w:rsid w:val="00FD3F35"/>
    <w:rsid w:val="00FE3613"/>
    <w:rsid w:val="00FF0BA7"/>
    <w:rsid w:val="00FF5CA4"/>
    <w:rsid w:val="00FF7D2E"/>
    <w:rsid w:val="02C6222C"/>
    <w:rsid w:val="035F7CA6"/>
    <w:rsid w:val="08831AD5"/>
    <w:rsid w:val="08D431C5"/>
    <w:rsid w:val="08F417B9"/>
    <w:rsid w:val="093E3872"/>
    <w:rsid w:val="0AA877EA"/>
    <w:rsid w:val="0CB87DE6"/>
    <w:rsid w:val="15BC2ADA"/>
    <w:rsid w:val="162E4FD9"/>
    <w:rsid w:val="176E4EB5"/>
    <w:rsid w:val="196B6BBF"/>
    <w:rsid w:val="1D96324C"/>
    <w:rsid w:val="1DF22FC7"/>
    <w:rsid w:val="1E8C0CE8"/>
    <w:rsid w:val="1EC142AE"/>
    <w:rsid w:val="1EFF0D76"/>
    <w:rsid w:val="1FBE405D"/>
    <w:rsid w:val="210D0BF8"/>
    <w:rsid w:val="229E2466"/>
    <w:rsid w:val="259721D9"/>
    <w:rsid w:val="26AC34FA"/>
    <w:rsid w:val="273132F6"/>
    <w:rsid w:val="27BD27DC"/>
    <w:rsid w:val="292C5001"/>
    <w:rsid w:val="2DF45300"/>
    <w:rsid w:val="2F1D3CCC"/>
    <w:rsid w:val="326E2B6A"/>
    <w:rsid w:val="34AE6F53"/>
    <w:rsid w:val="34EC0EFB"/>
    <w:rsid w:val="37BC471D"/>
    <w:rsid w:val="385E545A"/>
    <w:rsid w:val="40655981"/>
    <w:rsid w:val="406F6EE1"/>
    <w:rsid w:val="41D15362"/>
    <w:rsid w:val="41F85684"/>
    <w:rsid w:val="42C70B07"/>
    <w:rsid w:val="42DF73C6"/>
    <w:rsid w:val="44FD3B92"/>
    <w:rsid w:val="46077756"/>
    <w:rsid w:val="46ED7AA2"/>
    <w:rsid w:val="4AA764B5"/>
    <w:rsid w:val="4D8455D3"/>
    <w:rsid w:val="4EC30E5C"/>
    <w:rsid w:val="50792781"/>
    <w:rsid w:val="51B969A7"/>
    <w:rsid w:val="54B62A22"/>
    <w:rsid w:val="5739238B"/>
    <w:rsid w:val="5853623E"/>
    <w:rsid w:val="5AFF101E"/>
    <w:rsid w:val="5B0745A1"/>
    <w:rsid w:val="5DF1269E"/>
    <w:rsid w:val="5E3E026C"/>
    <w:rsid w:val="61DC64CD"/>
    <w:rsid w:val="69455BB5"/>
    <w:rsid w:val="69541031"/>
    <w:rsid w:val="69B83476"/>
    <w:rsid w:val="69C1682B"/>
    <w:rsid w:val="6A393461"/>
    <w:rsid w:val="6C8F1981"/>
    <w:rsid w:val="6EB4108A"/>
    <w:rsid w:val="74DA0FD5"/>
    <w:rsid w:val="76F81FEB"/>
    <w:rsid w:val="79E70997"/>
    <w:rsid w:val="7A545948"/>
    <w:rsid w:val="7AFD2898"/>
    <w:rsid w:val="7B61567C"/>
    <w:rsid w:val="7C2D6771"/>
    <w:rsid w:val="7DA31E4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5"/>
    <w:semiHidden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4"/>
    <w:qFormat/>
    <w:uiPriority w:val="99"/>
    <w:rPr>
      <w:sz w:val="18"/>
      <w:szCs w:val="18"/>
    </w:rPr>
  </w:style>
  <w:style w:type="character" w:customStyle="1" w:styleId="11">
    <w:name w:val="标题 1 Char"/>
    <w:basedOn w:val="8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2">
    <w:name w:val="批注框文本 Char"/>
    <w:basedOn w:val="8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jpe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customXml" Target="../customXml/item2.xml"/><Relationship Id="rId17" Type="http://schemas.openxmlformats.org/officeDocument/2006/relationships/customXml" Target="../customXml/item1.xml"/><Relationship Id="rId16" Type="http://schemas.openxmlformats.org/officeDocument/2006/relationships/image" Target="media/image12.jpeg"/><Relationship Id="rId15" Type="http://schemas.openxmlformats.org/officeDocument/2006/relationships/image" Target="media/image11.jpeg"/><Relationship Id="rId14" Type="http://schemas.openxmlformats.org/officeDocument/2006/relationships/image" Target="media/image10.jpeg"/><Relationship Id="rId13" Type="http://schemas.openxmlformats.org/officeDocument/2006/relationships/image" Target="media/image9.jpeg"/><Relationship Id="rId12" Type="http://schemas.openxmlformats.org/officeDocument/2006/relationships/image" Target="media/image8.jpeg"/><Relationship Id="rId11" Type="http://schemas.openxmlformats.org/officeDocument/2006/relationships/image" Target="media/image7.jpeg"/><Relationship Id="rId10" Type="http://schemas.openxmlformats.org/officeDocument/2006/relationships/image" Target="media/image6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49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04E09D6-E923-46C7-9EC1-14405C37E60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526</Words>
  <Characters>3003</Characters>
  <Lines>25</Lines>
  <Paragraphs>7</Paragraphs>
  <TotalTime>0</TotalTime>
  <ScaleCrop>false</ScaleCrop>
  <LinksUpToDate>false</LinksUpToDate>
  <CharactersWithSpaces>3522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2017-02-25T05:38:00Z</dcterms:created>
  <dc:creator>Administrator</dc:creator>
  <cp:lastModifiedBy>Administrator</cp:lastModifiedBy>
  <cp:lastPrinted>2017-02-18T02:28:00Z</cp:lastPrinted>
  <dcterms:modified xsi:type="dcterms:W3CDTF">2021-08-25T05:35:16Z</dcterms:modified>
  <cp:revision>397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41BB03DF5B424840BD72C56C2905B7C5</vt:lpwstr>
  </property>
</Properties>
</file>